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Calibri" w:cs="Calibri" w:eastAsia="Calibri" w:hAnsi="Calibri"/>
          <w:b/>
          <w:bCs/>
          <w:color w:val="1F1F1F"/>
          <w:sz w:val="36"/>
          <w:szCs w:val="36"/>
        </w:rPr>
        <w:t xml:space="preserve">GYVENAMOSIOS PATALPOS NUOMOS SUTARTIS</w:t>
      </w:r>
    </w:p>
    <w:p>
      <w:pPr>
        <w:spacing w:after="160" w:before="0"/>
        <w:jc w:val="center"/>
      </w:pPr>
      <w:r>
        <w:rPr>
          <w:rFonts w:ascii="Calibri" w:cs="Calibri" w:eastAsia="Calibri" w:hAnsi="Calibri"/>
          <w:i/>
          <w:iCs/>
          <w:color w:val="6B6B6B"/>
          <w:sz w:val="16"/>
          <w:szCs w:val="16"/>
        </w:rPr>
        <w:t xml:space="preserve">Šablonas · Versija 2026-07-13 · Kitas planinis atnaujinimas 2027-07-13</w:t>
      </w:r>
    </w:p>
    <w:p>
      <w:pPr>
        <w:spacing w:after="60" w:before="0"/>
      </w:pPr>
      <w:r>
        <w:rPr>
          <w:rFonts w:ascii="Calibri" w:cs="Calibri" w:eastAsia="Calibri" w:hAnsi="Calibri"/>
          <w:b/>
          <w:bCs/>
          <w:color w:val="1F1F1F"/>
          <w:sz w:val="22"/>
          <w:szCs w:val="22"/>
        </w:rPr>
        <w:t xml:space="preserve">Prieš pildydami šabloną</w:t>
      </w:r>
    </w:p>
    <w:p>
      <w:pPr>
        <w:spacing w:after="60" w:before="0" w:line="276"/>
        <w:jc w:val="both"/>
      </w:pPr>
      <w:r>
        <w:rPr>
          <w:rFonts w:ascii="Calibri" w:cs="Calibri" w:eastAsia="Calibri" w:hAnsi="Calibri"/>
          <w:color w:val="1F1F1F"/>
          <w:sz w:val="18"/>
          <w:szCs w:val="18"/>
        </w:rPr>
        <w:t xml:space="preserve">Šis šablonas parengtas pagal galiojantį LR civilinį kodeksą (6.576-6.628 straipsniai) ir Statybos įstatymą. Skirtas standartinei buto nuomos sutarčiai tarp dviejų fizinių asmenų ir nėra teisinė konsultacija. Kai sandoris didesnės vertės ar susijęs su juridiniu asmeniu, prieš pasirašant rekomenduojame peržiūrėti sutartį su teisininku.</w:t>
      </w:r>
    </w:p>
    <w:p>
      <w:pPr>
        <w:spacing w:after="0" w:before="0" w:line="276"/>
      </w:pPr>
      <w:r>
        <w:rPr>
          <w:rFonts w:ascii="Calibri" w:cs="Calibri" w:eastAsia="Calibri" w:hAnsi="Calibri"/>
          <w:i/>
          <w:iCs/>
          <w:color w:val="6B6B6B"/>
          <w:sz w:val="18"/>
          <w:szCs w:val="18"/>
        </w:rPr>
        <w:t xml:space="preserve">Realta.lt neatsako už šablono pritaikymą individualiam atvejui. Atsakomybė už teisingą pildymą, pasirašymą ir vykdymą tenka Šalims. Pastebėjote klaidą? Parašykite info@realta.lt.</w:t>
      </w:r>
    </w:p>
    <w:p>
      <w:pPr>
        <w:pBdr>
          <w:bottom w:val="single" w:color="C4A882" w:sz="6" w:space="1"/>
        </w:pBdr>
        <w:spacing w:after="160" w:before="160"/>
      </w:pPr>
    </w:p>
    <w:p>
      <w:pPr>
        <w:spacing w:after="40" w:before="0" w:line="276"/>
        <w:jc w:val="left"/>
      </w:pPr>
      <w:r>
        <w:rPr>
          <w:rFonts w:ascii="Calibri" w:cs="Calibri" w:eastAsia="Calibri" w:hAnsi="Calibri"/>
          <w:b/>
          <w:bCs/>
          <w:color w:val="1F1F1F"/>
          <w:sz w:val="22"/>
          <w:szCs w:val="22"/>
        </w:rPr>
        <w:t xml:space="preserve">Sutarties Nr. </w:t>
      </w:r>
      <w:r>
        <w:rPr>
          <w:rFonts w:ascii="Calibri" w:cs="Calibri" w:eastAsia="Calibri" w:hAnsi="Calibri"/>
          <w:color w:val="1F1F1F"/>
          <w:sz w:val="22"/>
          <w:szCs w:val="22"/>
        </w:rPr>
        <w:t xml:space="preserve">[įrašyti]</w:t>
      </w:r>
      <w:r>
        <w:rPr>
          <w:rFonts w:ascii="Calibri" w:cs="Calibri" w:eastAsia="Calibri" w:hAnsi="Calibri"/>
          <w:color w:val="1F1F1F"/>
          <w:sz w:val="22"/>
          <w:szCs w:val="22"/>
        </w:rPr>
        <w:t xml:space="preserve">.  Sudaryta </w:t>
      </w:r>
      <w:r>
        <w:rPr>
          <w:rFonts w:ascii="Calibri" w:cs="Calibri" w:eastAsia="Calibri" w:hAnsi="Calibri"/>
          <w:color w:val="1F1F1F"/>
          <w:sz w:val="22"/>
          <w:szCs w:val="22"/>
        </w:rPr>
        <w:t xml:space="preserve">[Miestas]</w:t>
      </w:r>
      <w:r>
        <w:rPr>
          <w:rFonts w:ascii="Calibri" w:cs="Calibri" w:eastAsia="Calibri" w:hAnsi="Calibri"/>
          <w:color w:val="1F1F1F"/>
          <w:sz w:val="22"/>
          <w:szCs w:val="22"/>
        </w:rPr>
        <w:t xml:space="preserve">, </w:t>
      </w:r>
      <w:r>
        <w:rPr>
          <w:rFonts w:ascii="Calibri" w:cs="Calibri" w:eastAsia="Calibri" w:hAnsi="Calibri"/>
          <w:color w:val="1F1F1F"/>
          <w:sz w:val="22"/>
          <w:szCs w:val="22"/>
        </w:rPr>
        <w:t xml:space="preserve">[YYYY m. mėnesio DD d.]</w:t>
      </w:r>
      <w:r>
        <w:rPr>
          <w:rFonts w:ascii="Calibri" w:cs="Calibri" w:eastAsia="Calibri" w:hAnsi="Calibri"/>
          <w:color w:val="1F1F1F"/>
          <w:sz w:val="22"/>
          <w:szCs w:val="22"/>
        </w:rPr>
        <w:t xml:space="preserve">.</w:t>
      </w:r>
    </w:p>
    <w:p>
      <w:pPr>
        <w:pStyle w:val="Heading2"/>
        <w:spacing w:after="60" w:before="200"/>
      </w:pPr>
      <w:r>
        <w:rPr>
          <w:rFonts w:ascii="Calibri" w:cs="Calibri" w:eastAsia="Calibri" w:hAnsi="Calibri"/>
          <w:b/>
          <w:bCs/>
          <w:color w:val="1F1F1F"/>
          <w:sz w:val="24"/>
          <w:szCs w:val="24"/>
        </w:rPr>
        <w:t xml:space="preserve">Šalys</w:t>
      </w:r>
    </w:p>
    <w:p>
      <w:pPr>
        <w:spacing w:after="40" w:before="40" w:line="276"/>
        <w:jc w:val="both"/>
      </w:pPr>
      <w:r>
        <w:rPr>
          <w:rFonts w:ascii="Calibri" w:cs="Calibri" w:eastAsia="Calibri" w:hAnsi="Calibri"/>
          <w:b/>
          <w:bCs/>
          <w:color w:val="1F1F1F"/>
          <w:sz w:val="22"/>
          <w:szCs w:val="22"/>
        </w:rPr>
        <w:t xml:space="preserve">Nuomotojas: </w:t>
      </w:r>
      <w:r>
        <w:rPr>
          <w:rFonts w:ascii="Calibri" w:cs="Calibri" w:eastAsia="Calibri" w:hAnsi="Calibri"/>
          <w:color w:val="1F1F1F"/>
          <w:sz w:val="22"/>
          <w:szCs w:val="22"/>
        </w:rPr>
        <w:t xml:space="preserve">[Vardas ir pavardė]</w:t>
      </w:r>
      <w:r>
        <w:rPr>
          <w:rFonts w:ascii="Calibri" w:cs="Calibri" w:eastAsia="Calibri" w:hAnsi="Calibri"/>
          <w:color w:val="1F1F1F"/>
          <w:sz w:val="22"/>
          <w:szCs w:val="22"/>
        </w:rPr>
        <w:t xml:space="preserve">, asmens kodas </w:t>
      </w:r>
      <w:r>
        <w:rPr>
          <w:rFonts w:ascii="Calibri" w:cs="Calibri" w:eastAsia="Calibri" w:hAnsi="Calibri"/>
          <w:color w:val="1F1F1F"/>
          <w:sz w:val="22"/>
          <w:szCs w:val="22"/>
        </w:rPr>
        <w:t xml:space="preserve">[XXXXXXXXXXX]</w:t>
      </w:r>
      <w:r>
        <w:rPr>
          <w:rFonts w:ascii="Calibri" w:cs="Calibri" w:eastAsia="Calibri" w:hAnsi="Calibri"/>
          <w:color w:val="1F1F1F"/>
          <w:sz w:val="22"/>
          <w:szCs w:val="22"/>
        </w:rPr>
        <w:t xml:space="preserve">, gyv. </w:t>
      </w:r>
      <w:r>
        <w:rPr>
          <w:rFonts w:ascii="Calibri" w:cs="Calibri" w:eastAsia="Calibri" w:hAnsi="Calibri"/>
          <w:color w:val="1F1F1F"/>
          <w:sz w:val="22"/>
          <w:szCs w:val="22"/>
        </w:rPr>
        <w:t xml:space="preserve">[Adresas]</w:t>
      </w:r>
      <w:r>
        <w:rPr>
          <w:rFonts w:ascii="Calibri" w:cs="Calibri" w:eastAsia="Calibri" w:hAnsi="Calibri"/>
          <w:color w:val="1F1F1F"/>
          <w:sz w:val="22"/>
          <w:szCs w:val="22"/>
        </w:rPr>
        <w:t xml:space="preserve">, tel. </w:t>
      </w:r>
      <w:r>
        <w:rPr>
          <w:rFonts w:ascii="Calibri" w:cs="Calibri" w:eastAsia="Calibri" w:hAnsi="Calibri"/>
          <w:color w:val="1F1F1F"/>
          <w:sz w:val="22"/>
          <w:szCs w:val="22"/>
        </w:rPr>
        <w:t xml:space="preserve">[+370 XXX XXXXX]</w:t>
      </w:r>
      <w:r>
        <w:rPr>
          <w:rFonts w:ascii="Calibri" w:cs="Calibri" w:eastAsia="Calibri" w:hAnsi="Calibri"/>
          <w:color w:val="1F1F1F"/>
          <w:sz w:val="22"/>
          <w:szCs w:val="22"/>
        </w:rPr>
        <w:t xml:space="preserve">, el. paštas </w:t>
      </w:r>
      <w:r>
        <w:rPr>
          <w:rFonts w:ascii="Calibri" w:cs="Calibri" w:eastAsia="Calibri" w:hAnsi="Calibri"/>
          <w:color w:val="1F1F1F"/>
          <w:sz w:val="22"/>
          <w:szCs w:val="22"/>
        </w:rPr>
        <w:t xml:space="preserve">[nuomotojas@example.lt]</w:t>
      </w:r>
      <w:r>
        <w:rPr>
          <w:rFonts w:ascii="Calibri" w:cs="Calibri" w:eastAsia="Calibri" w:hAnsi="Calibri"/>
          <w:color w:val="1F1F1F"/>
          <w:sz w:val="22"/>
          <w:szCs w:val="22"/>
        </w:rPr>
        <w:t xml:space="preserve">, mokėjimams naudojama sąskaita </w:t>
      </w:r>
      <w:r>
        <w:rPr>
          <w:rFonts w:ascii="Calibri" w:cs="Calibri" w:eastAsia="Calibri" w:hAnsi="Calibri"/>
          <w:color w:val="1F1F1F"/>
          <w:sz w:val="22"/>
          <w:szCs w:val="22"/>
        </w:rPr>
        <w:t xml:space="preserve">[LT12 3456 7890 1234 5678]</w:t>
      </w:r>
      <w:r>
        <w:rPr>
          <w:rFonts w:ascii="Calibri" w:cs="Calibri" w:eastAsia="Calibri" w:hAnsi="Calibri"/>
          <w:color w:val="1F1F1F"/>
          <w:sz w:val="22"/>
          <w:szCs w:val="22"/>
        </w:rPr>
        <w:t xml:space="preserve">.</w:t>
      </w:r>
    </w:p>
    <w:p>
      <w:pPr>
        <w:spacing w:after="40" w:before="40" w:line="276"/>
        <w:jc w:val="both"/>
      </w:pPr>
      <w:r>
        <w:rPr>
          <w:rFonts w:ascii="Calibri" w:cs="Calibri" w:eastAsia="Calibri" w:hAnsi="Calibri"/>
          <w:b/>
          <w:bCs/>
          <w:color w:val="1F1F1F"/>
          <w:sz w:val="22"/>
          <w:szCs w:val="22"/>
        </w:rPr>
        <w:t xml:space="preserve">Nuomininkas: </w:t>
      </w:r>
      <w:r>
        <w:rPr>
          <w:rFonts w:ascii="Calibri" w:cs="Calibri" w:eastAsia="Calibri" w:hAnsi="Calibri"/>
          <w:color w:val="1F1F1F"/>
          <w:sz w:val="22"/>
          <w:szCs w:val="22"/>
        </w:rPr>
        <w:t xml:space="preserve">[Vardas ir pavardė]</w:t>
      </w:r>
      <w:r>
        <w:rPr>
          <w:rFonts w:ascii="Calibri" w:cs="Calibri" w:eastAsia="Calibri" w:hAnsi="Calibri"/>
          <w:color w:val="1F1F1F"/>
          <w:sz w:val="22"/>
          <w:szCs w:val="22"/>
        </w:rPr>
        <w:t xml:space="preserve">, asmens kodas </w:t>
      </w:r>
      <w:r>
        <w:rPr>
          <w:rFonts w:ascii="Calibri" w:cs="Calibri" w:eastAsia="Calibri" w:hAnsi="Calibri"/>
          <w:color w:val="1F1F1F"/>
          <w:sz w:val="22"/>
          <w:szCs w:val="22"/>
        </w:rPr>
        <w:t xml:space="preserve">[XXXXXXXXXXX]</w:t>
      </w:r>
      <w:r>
        <w:rPr>
          <w:rFonts w:ascii="Calibri" w:cs="Calibri" w:eastAsia="Calibri" w:hAnsi="Calibri"/>
          <w:color w:val="1F1F1F"/>
          <w:sz w:val="22"/>
          <w:szCs w:val="22"/>
        </w:rPr>
        <w:t xml:space="preserve">, gyv. </w:t>
      </w:r>
      <w:r>
        <w:rPr>
          <w:rFonts w:ascii="Calibri" w:cs="Calibri" w:eastAsia="Calibri" w:hAnsi="Calibri"/>
          <w:color w:val="1F1F1F"/>
          <w:sz w:val="22"/>
          <w:szCs w:val="22"/>
        </w:rPr>
        <w:t xml:space="preserve">[Adresas]</w:t>
      </w:r>
      <w:r>
        <w:rPr>
          <w:rFonts w:ascii="Calibri" w:cs="Calibri" w:eastAsia="Calibri" w:hAnsi="Calibri"/>
          <w:color w:val="1F1F1F"/>
          <w:sz w:val="22"/>
          <w:szCs w:val="22"/>
        </w:rPr>
        <w:t xml:space="preserve">, tel. </w:t>
      </w:r>
      <w:r>
        <w:rPr>
          <w:rFonts w:ascii="Calibri" w:cs="Calibri" w:eastAsia="Calibri" w:hAnsi="Calibri"/>
          <w:color w:val="1F1F1F"/>
          <w:sz w:val="22"/>
          <w:szCs w:val="22"/>
        </w:rPr>
        <w:t xml:space="preserve">[+370 XXX XXXXX]</w:t>
      </w:r>
      <w:r>
        <w:rPr>
          <w:rFonts w:ascii="Calibri" w:cs="Calibri" w:eastAsia="Calibri" w:hAnsi="Calibri"/>
          <w:color w:val="1F1F1F"/>
          <w:sz w:val="22"/>
          <w:szCs w:val="22"/>
        </w:rPr>
        <w:t xml:space="preserve">, el. paštas </w:t>
      </w:r>
      <w:r>
        <w:rPr>
          <w:rFonts w:ascii="Calibri" w:cs="Calibri" w:eastAsia="Calibri" w:hAnsi="Calibri"/>
          <w:color w:val="1F1F1F"/>
          <w:sz w:val="22"/>
          <w:szCs w:val="22"/>
        </w:rPr>
        <w:t xml:space="preserve">[nuomininkas@example.lt]</w:t>
      </w:r>
      <w:r>
        <w:rPr>
          <w:rFonts w:ascii="Calibri" w:cs="Calibri" w:eastAsia="Calibri" w:hAnsi="Calibri"/>
          <w:color w:val="1F1F1F"/>
          <w:sz w:val="22"/>
          <w:szCs w:val="22"/>
        </w:rPr>
        <w:t xml:space="preserve">.</w:t>
      </w:r>
    </w:p>
    <w:p>
      <w:pPr>
        <w:spacing w:after="40" w:before="60" w:line="276"/>
        <w:jc w:val="both"/>
      </w:pPr>
      <w:r>
        <w:rPr>
          <w:rFonts w:ascii="Calibri" w:cs="Calibri" w:eastAsia="Calibri" w:hAnsi="Calibri"/>
          <w:i/>
          <w:iCs/>
          <w:color w:val="6B6B6B"/>
          <w:sz w:val="18"/>
          <w:szCs w:val="18"/>
        </w:rPr>
        <w:t xml:space="preserve">Toliau kartu vadinami Šalimis, o atskirai Šalimi. Šalys, vadovaudamosi LR civilinio kodekso 6.576-6.628 straipsniais, sudarė šią sutartį (toliau Sutartis).</w:t>
      </w:r>
    </w:p>
    <w:p>
      <w:pPr>
        <w:pStyle w:val="Heading2"/>
        <w:spacing w:after="60" w:before="200"/>
      </w:pPr>
      <w:r>
        <w:rPr>
          <w:rFonts w:ascii="Calibri" w:cs="Calibri" w:eastAsia="Calibri" w:hAnsi="Calibri"/>
          <w:b/>
          <w:bCs/>
          <w:color w:val="1F1F1F"/>
          <w:sz w:val="24"/>
          <w:szCs w:val="24"/>
        </w:rPr>
        <w:t xml:space="preserve">1. Sutarties dalykas</w:t>
      </w:r>
    </w:p>
    <w:p>
      <w:pPr>
        <w:spacing w:after="40" w:before="40" w:line="276"/>
        <w:ind w:left="440" w:hanging="440"/>
        <w:jc w:val="both"/>
      </w:pPr>
      <w:r>
        <w:rPr>
          <w:rFonts w:ascii="Calibri" w:cs="Calibri" w:eastAsia="Calibri" w:hAnsi="Calibri"/>
          <w:b/>
          <w:bCs/>
          <w:color w:val="1F1F1F"/>
          <w:sz w:val="22"/>
          <w:szCs w:val="22"/>
        </w:rPr>
        <w:t xml:space="preserve">1.1. </w:t>
      </w:r>
      <w:r>
        <w:rPr>
          <w:rFonts w:ascii="Calibri" w:cs="Calibri" w:eastAsia="Calibri" w:hAnsi="Calibri"/>
          <w:color w:val="1F1F1F"/>
          <w:sz w:val="22"/>
          <w:szCs w:val="22"/>
        </w:rPr>
        <w:t xml:space="preserve">Nuomotojas įsipareigoja perduoti Nuomininkui už mokestį laikinai naudotis gyvenamąja patalpa (toliau </w:t>
      </w:r>
      <w:r>
        <w:rPr>
          <w:rFonts w:ascii="Calibri" w:cs="Calibri" w:eastAsia="Calibri" w:hAnsi="Calibri"/>
          <w:b/>
          <w:bCs/>
          <w:color w:val="1F1F1F"/>
          <w:sz w:val="22"/>
          <w:szCs w:val="22"/>
        </w:rPr>
        <w:t xml:space="preserve">Butas</w:t>
      </w:r>
      <w:r>
        <w:rPr>
          <w:rFonts w:ascii="Calibri" w:cs="Calibri" w:eastAsia="Calibri" w:hAnsi="Calibri"/>
          <w:color w:val="1F1F1F"/>
          <w:sz w:val="22"/>
          <w:szCs w:val="22"/>
        </w:rPr>
        <w:t xml:space="preserve">), esančia </w:t>
      </w:r>
      <w:r>
        <w:rPr>
          <w:rFonts w:ascii="Calibri" w:cs="Calibri" w:eastAsia="Calibri" w:hAnsi="Calibri"/>
          <w:color w:val="1F1F1F"/>
          <w:sz w:val="22"/>
          <w:szCs w:val="22"/>
        </w:rPr>
        <w:t xml:space="preserve">[Adresas, buto Nr.]</w:t>
      </w:r>
      <w:r>
        <w:rPr>
          <w:rFonts w:ascii="Calibri" w:cs="Calibri" w:eastAsia="Calibri" w:hAnsi="Calibri"/>
          <w:color w:val="1F1F1F"/>
          <w:sz w:val="22"/>
          <w:szCs w:val="22"/>
        </w:rPr>
        <w:t xml:space="preserve">, unikalus Nr. </w:t>
      </w:r>
      <w:r>
        <w:rPr>
          <w:rFonts w:ascii="Calibri" w:cs="Calibri" w:eastAsia="Calibri" w:hAnsi="Calibri"/>
          <w:color w:val="1F1F1F"/>
          <w:sz w:val="22"/>
          <w:szCs w:val="22"/>
        </w:rPr>
        <w:t xml:space="preserve">[4400-XXXX-XXXX]</w:t>
      </w:r>
      <w:r>
        <w:rPr>
          <w:rFonts w:ascii="Calibri" w:cs="Calibri" w:eastAsia="Calibri" w:hAnsi="Calibri"/>
          <w:color w:val="1F1F1F"/>
          <w:sz w:val="22"/>
          <w:szCs w:val="22"/>
        </w:rPr>
        <w:t xml:space="preserve">, bendras plotas </w:t>
      </w:r>
      <w:r>
        <w:rPr>
          <w:rFonts w:ascii="Calibri" w:cs="Calibri" w:eastAsia="Calibri" w:hAnsi="Calibri"/>
          <w:color w:val="1F1F1F"/>
          <w:sz w:val="22"/>
          <w:szCs w:val="22"/>
        </w:rPr>
        <w:t xml:space="preserve">[XX,XX]</w:t>
      </w:r>
      <w:r>
        <w:rPr>
          <w:rFonts w:ascii="Calibri" w:cs="Calibri" w:eastAsia="Calibri" w:hAnsi="Calibri"/>
          <w:color w:val="1F1F1F"/>
          <w:sz w:val="22"/>
          <w:szCs w:val="22"/>
        </w:rPr>
        <w:t xml:space="preserve"> m², kambarių </w:t>
      </w:r>
      <w:r>
        <w:rPr>
          <w:rFonts w:ascii="Calibri" w:cs="Calibri" w:eastAsia="Calibri" w:hAnsi="Calibri"/>
          <w:color w:val="1F1F1F"/>
          <w:sz w:val="22"/>
          <w:szCs w:val="22"/>
        </w:rPr>
        <w:t xml:space="preserve">[X]</w:t>
      </w:r>
      <w:r>
        <w:rPr>
          <w:rFonts w:ascii="Calibri" w:cs="Calibri" w:eastAsia="Calibri" w:hAnsi="Calibri"/>
          <w:color w:val="1F1F1F"/>
          <w:sz w:val="22"/>
          <w:szCs w:val="22"/>
        </w:rPr>
        <w:t xml:space="preserve">, aukštas </w:t>
      </w:r>
      <w:r>
        <w:rPr>
          <w:rFonts w:ascii="Calibri" w:cs="Calibri" w:eastAsia="Calibri" w:hAnsi="Calibri"/>
          <w:color w:val="1F1F1F"/>
          <w:sz w:val="22"/>
          <w:szCs w:val="22"/>
        </w:rPr>
        <w:t xml:space="preserve">[X]</w:t>
      </w:r>
      <w:r>
        <w:rPr>
          <w:rFonts w:ascii="Calibri" w:cs="Calibri" w:eastAsia="Calibri" w:hAnsi="Calibri"/>
          <w:color w:val="1F1F1F"/>
          <w:sz w:val="22"/>
          <w:szCs w:val="22"/>
        </w:rPr>
        <w:t xml:space="preserve">.</w:t>
      </w:r>
    </w:p>
    <w:p>
      <w:pPr>
        <w:spacing w:after="40" w:before="40" w:line="276"/>
        <w:jc w:val="left"/>
      </w:pPr>
      <w:r>
        <w:rPr>
          <w:rFonts w:ascii="Calibri" w:cs="Calibri" w:eastAsia="Calibri" w:hAnsi="Calibri"/>
          <w:color w:val="6B6B6B"/>
          <w:sz w:val="18"/>
          <w:szCs w:val="18"/>
        </w:rPr>
        <w:t xml:space="preserve">Butui priklauso (pažymėkite):</w:t>
      </w:r>
    </w:p>
    <w:p>
      <w:pPr>
        <w:spacing w:after="20" w:before="20" w:line="260"/>
        <w:ind w:left="360" w:hanging="360"/>
      </w:pPr>
      <w:r>
        <w:rPr>
          <w:rFonts w:ascii="Calibri" w:cs="Calibri" w:eastAsia="Calibri" w:hAnsi="Calibri"/>
          <w:color w:val="1F1F1F"/>
          <w:sz w:val="22"/>
          <w:szCs w:val="22"/>
        </w:rPr>
        <w:t xml:space="preserve">☐  </w:t>
      </w:r>
      <w:r>
        <w:rPr>
          <w:rFonts w:ascii="Calibri" w:cs="Calibri" w:eastAsia="Calibri" w:hAnsi="Calibri"/>
          <w:color w:val="1F1F1F"/>
          <w:sz w:val="22"/>
          <w:szCs w:val="22"/>
        </w:rPr>
        <w:t xml:space="preserve">sandėliukas   ☐ garažas   ☐ parkavimo vieta   ☐ balkonas   ☐ kita: </w:t>
      </w:r>
      <w:r>
        <w:rPr>
          <w:rFonts w:ascii="Calibri" w:cs="Calibri" w:eastAsia="Calibri" w:hAnsi="Calibri"/>
          <w:color w:val="1F1F1F"/>
          <w:sz w:val="22"/>
          <w:szCs w:val="22"/>
        </w:rPr>
        <w:t xml:space="preserve">[įrašyti]</w:t>
      </w:r>
    </w:p>
    <w:p>
      <w:pPr>
        <w:spacing w:after="40" w:before="40" w:line="276"/>
        <w:ind w:left="440" w:hanging="440"/>
        <w:jc w:val="both"/>
      </w:pPr>
      <w:r>
        <w:rPr>
          <w:rFonts w:ascii="Calibri" w:cs="Calibri" w:eastAsia="Calibri" w:hAnsi="Calibri"/>
          <w:b/>
          <w:bCs/>
          <w:color w:val="1F1F1F"/>
          <w:sz w:val="22"/>
          <w:szCs w:val="22"/>
        </w:rPr>
        <w:t xml:space="preserve">1.2. </w:t>
      </w:r>
      <w:r>
        <w:rPr>
          <w:rFonts w:ascii="Calibri" w:cs="Calibri" w:eastAsia="Calibri" w:hAnsi="Calibri"/>
          <w:color w:val="1F1F1F"/>
          <w:sz w:val="22"/>
          <w:szCs w:val="22"/>
        </w:rPr>
        <w:t xml:space="preserve">Butas naudojamas tik gyventi. Trumpalaikė nuoma (Airbnb, Booking.com), komercinė veikla ar kitokia nesuderinta veikla draudžiama.</w:t>
      </w:r>
    </w:p>
    <w:p>
      <w:pPr>
        <w:spacing w:after="40" w:before="40" w:line="276"/>
        <w:ind w:left="440" w:hanging="440"/>
        <w:jc w:val="both"/>
      </w:pPr>
      <w:r>
        <w:rPr>
          <w:rFonts w:ascii="Calibri" w:cs="Calibri" w:eastAsia="Calibri" w:hAnsi="Calibri"/>
          <w:b/>
          <w:bCs/>
          <w:color w:val="1F1F1F"/>
          <w:sz w:val="22"/>
          <w:szCs w:val="22"/>
        </w:rPr>
        <w:t xml:space="preserve">1.3. </w:t>
      </w:r>
      <w:r>
        <w:rPr>
          <w:rFonts w:ascii="Calibri" w:cs="Calibri" w:eastAsia="Calibri" w:hAnsi="Calibri"/>
          <w:color w:val="1F1F1F"/>
          <w:sz w:val="22"/>
          <w:szCs w:val="22"/>
        </w:rPr>
        <w:t xml:space="preserve">Buto būklė, baldai, buitinė technika ir skaitiklių rodmenys perdavimo momentu fiksuojami perdavimo-priėmimo akte (1 priedas), kuris yra neatskiriama Sutarties dalis.</w:t>
      </w:r>
    </w:p>
    <w:p>
      <w:pPr>
        <w:spacing w:after="40" w:before="40" w:line="276"/>
        <w:ind w:left="440" w:hanging="440"/>
        <w:jc w:val="both"/>
      </w:pPr>
      <w:r>
        <w:rPr>
          <w:rFonts w:ascii="Calibri" w:cs="Calibri" w:eastAsia="Calibri" w:hAnsi="Calibri"/>
          <w:b/>
          <w:bCs/>
          <w:color w:val="1F1F1F"/>
          <w:sz w:val="22"/>
          <w:szCs w:val="22"/>
        </w:rPr>
        <w:t xml:space="preserve">1.4. </w:t>
      </w:r>
      <w:r>
        <w:rPr>
          <w:rFonts w:ascii="Calibri" w:cs="Calibri" w:eastAsia="Calibri" w:hAnsi="Calibri"/>
          <w:color w:val="1F1F1F"/>
          <w:sz w:val="22"/>
          <w:szCs w:val="22"/>
        </w:rPr>
        <w:t xml:space="preserve">Nuomotojas įteikia Nuomininkui pastato energinio naudingumo sertifikato kopiją (LR Statybos įst. 51 str.). Pastato energinio naudingumo klasė </w:t>
      </w:r>
      <w:r>
        <w:rPr>
          <w:rFonts w:ascii="Calibri" w:cs="Calibri" w:eastAsia="Calibri" w:hAnsi="Calibri"/>
          <w:color w:val="1F1F1F"/>
          <w:sz w:val="22"/>
          <w:szCs w:val="22"/>
        </w:rPr>
        <w:t xml:space="preserve">[B / A / A+ / A++]</w:t>
      </w:r>
      <w:r>
        <w:rPr>
          <w:rFonts w:ascii="Calibri" w:cs="Calibri" w:eastAsia="Calibri" w:hAnsi="Calibri"/>
          <w:color w:val="1F1F1F"/>
          <w:sz w:val="22"/>
          <w:szCs w:val="22"/>
        </w:rPr>
        <w:t xml:space="preserve">.</w:t>
      </w:r>
    </w:p>
    <w:p>
      <w:pPr>
        <w:pStyle w:val="Heading2"/>
        <w:spacing w:after="60" w:before="200"/>
      </w:pPr>
      <w:r>
        <w:rPr>
          <w:rFonts w:ascii="Calibri" w:cs="Calibri" w:eastAsia="Calibri" w:hAnsi="Calibri"/>
          <w:b/>
          <w:bCs/>
          <w:color w:val="1F1F1F"/>
          <w:sz w:val="24"/>
          <w:szCs w:val="24"/>
        </w:rPr>
        <w:t xml:space="preserve">2. Sutarties terminas</w:t>
      </w:r>
    </w:p>
    <w:p>
      <w:pPr>
        <w:spacing w:after="40" w:before="40" w:line="276"/>
        <w:jc w:val="left"/>
      </w:pPr>
      <w:r>
        <w:rPr>
          <w:rFonts w:ascii="Calibri" w:cs="Calibri" w:eastAsia="Calibri" w:hAnsi="Calibri"/>
          <w:b/>
          <w:bCs/>
          <w:color w:val="1F1F1F"/>
          <w:sz w:val="22"/>
          <w:szCs w:val="22"/>
        </w:rPr>
        <w:t xml:space="preserve">2.1. Pasirinkite vieną variantą:</w:t>
      </w:r>
    </w:p>
    <w:p>
      <w:pPr>
        <w:spacing w:after="20" w:before="20" w:line="260"/>
        <w:ind w:left="360" w:hanging="360"/>
      </w:pPr>
      <w:r>
        <w:rPr>
          <w:rFonts w:ascii="Calibri" w:cs="Calibri" w:eastAsia="Calibri" w:hAnsi="Calibri"/>
          <w:color w:val="1F1F1F"/>
          <w:sz w:val="22"/>
          <w:szCs w:val="22"/>
        </w:rPr>
        <w:t xml:space="preserve">☐  </w:t>
      </w:r>
      <w:r>
        <w:rPr>
          <w:rFonts w:ascii="Calibri" w:cs="Calibri" w:eastAsia="Calibri" w:hAnsi="Calibri"/>
          <w:b/>
          <w:bCs/>
          <w:color w:val="1F1F1F"/>
          <w:sz w:val="22"/>
          <w:szCs w:val="22"/>
        </w:rPr>
        <w:t xml:space="preserve">Terminuota. </w:t>
      </w:r>
      <w:r>
        <w:rPr>
          <w:rFonts w:ascii="Calibri" w:cs="Calibri" w:eastAsia="Calibri" w:hAnsi="Calibri"/>
          <w:color w:val="1F1F1F"/>
          <w:sz w:val="22"/>
          <w:szCs w:val="22"/>
        </w:rPr>
        <w:t xml:space="preserve">Įsigalioja </w:t>
      </w:r>
      <w:r>
        <w:rPr>
          <w:rFonts w:ascii="Calibri" w:cs="Calibri" w:eastAsia="Calibri" w:hAnsi="Calibri"/>
          <w:color w:val="1F1F1F"/>
          <w:sz w:val="22"/>
          <w:szCs w:val="22"/>
        </w:rPr>
        <w:t xml:space="preserve">[YYYY m. mėn. DD d.]</w:t>
      </w:r>
      <w:r>
        <w:rPr>
          <w:rFonts w:ascii="Calibri" w:cs="Calibri" w:eastAsia="Calibri" w:hAnsi="Calibri"/>
          <w:color w:val="1F1F1F"/>
          <w:sz w:val="22"/>
          <w:szCs w:val="22"/>
        </w:rPr>
        <w:t xml:space="preserve"> ir galioja iki </w:t>
      </w:r>
      <w:r>
        <w:rPr>
          <w:rFonts w:ascii="Calibri" w:cs="Calibri" w:eastAsia="Calibri" w:hAnsi="Calibri"/>
          <w:color w:val="1F1F1F"/>
          <w:sz w:val="22"/>
          <w:szCs w:val="22"/>
        </w:rPr>
        <w:t xml:space="preserve">[YYYY m. mėn. DD d.]</w:t>
      </w:r>
      <w:r>
        <w:rPr>
          <w:rFonts w:ascii="Calibri" w:cs="Calibri" w:eastAsia="Calibri" w:hAnsi="Calibri"/>
          <w:color w:val="1F1F1F"/>
          <w:sz w:val="22"/>
          <w:szCs w:val="22"/>
        </w:rPr>
        <w:t xml:space="preserve"> imtinai.</w:t>
      </w:r>
    </w:p>
    <w:p>
      <w:pPr>
        <w:spacing w:after="20" w:before="20" w:line="260"/>
        <w:ind w:left="360" w:hanging="360"/>
      </w:pPr>
      <w:r>
        <w:rPr>
          <w:rFonts w:ascii="Calibri" w:cs="Calibri" w:eastAsia="Calibri" w:hAnsi="Calibri"/>
          <w:color w:val="1F1F1F"/>
          <w:sz w:val="22"/>
          <w:szCs w:val="22"/>
        </w:rPr>
        <w:t xml:space="preserve">☐  </w:t>
      </w:r>
      <w:r>
        <w:rPr>
          <w:rFonts w:ascii="Calibri" w:cs="Calibri" w:eastAsia="Calibri" w:hAnsi="Calibri"/>
          <w:b/>
          <w:bCs/>
          <w:color w:val="1F1F1F"/>
          <w:sz w:val="22"/>
          <w:szCs w:val="22"/>
        </w:rPr>
        <w:t xml:space="preserve">Neterminuota. </w:t>
      </w:r>
      <w:r>
        <w:rPr>
          <w:rFonts w:ascii="Calibri" w:cs="Calibri" w:eastAsia="Calibri" w:hAnsi="Calibri"/>
          <w:color w:val="1F1F1F"/>
          <w:sz w:val="22"/>
          <w:szCs w:val="22"/>
        </w:rPr>
        <w:t xml:space="preserve">Įsigalioja </w:t>
      </w:r>
      <w:r>
        <w:rPr>
          <w:rFonts w:ascii="Calibri" w:cs="Calibri" w:eastAsia="Calibri" w:hAnsi="Calibri"/>
          <w:color w:val="1F1F1F"/>
          <w:sz w:val="22"/>
          <w:szCs w:val="22"/>
        </w:rPr>
        <w:t xml:space="preserve">[YYYY m. mėn. DD d.]</w:t>
      </w:r>
      <w:r>
        <w:rPr>
          <w:rFonts w:ascii="Calibri" w:cs="Calibri" w:eastAsia="Calibri" w:hAnsi="Calibri"/>
          <w:color w:val="1F1F1F"/>
          <w:sz w:val="22"/>
          <w:szCs w:val="22"/>
        </w:rPr>
        <w:t xml:space="preserve">, galioja kol nutraukiama šioje Sutartyje nustatyta tvarka.</w:t>
      </w:r>
    </w:p>
    <w:p>
      <w:pPr>
        <w:spacing w:after="40" w:before="40" w:line="276"/>
        <w:ind w:left="440" w:hanging="440"/>
        <w:jc w:val="both"/>
      </w:pPr>
      <w:r>
        <w:rPr>
          <w:rFonts w:ascii="Calibri" w:cs="Calibri" w:eastAsia="Calibri" w:hAnsi="Calibri"/>
          <w:b/>
          <w:bCs/>
          <w:color w:val="1F1F1F"/>
          <w:sz w:val="22"/>
          <w:szCs w:val="22"/>
        </w:rPr>
        <w:t xml:space="preserve">2.2. </w:t>
      </w:r>
      <w:r>
        <w:rPr>
          <w:rFonts w:ascii="Calibri" w:cs="Calibri" w:eastAsia="Calibri" w:hAnsi="Calibri"/>
          <w:color w:val="1F1F1F"/>
          <w:sz w:val="22"/>
          <w:szCs w:val="22"/>
        </w:rPr>
        <w:t xml:space="preserve">Terminuotos Sutarties atveju, jei nė viena Šalis likus ne mažiau kaip 1 mėn. iki termino pabaigos raštu nepraneša apie neatnaujinimą ir Nuomininkas toliau naudojasi Butu, Sutartis tampa neterminuota tomis pačiomis sąlygomis (LR CK 6.481).</w:t>
      </w:r>
    </w:p>
    <w:p>
      <w:pPr>
        <w:pStyle w:val="Heading2"/>
        <w:spacing w:after="60" w:before="200"/>
      </w:pPr>
      <w:r>
        <w:rPr>
          <w:rFonts w:ascii="Calibri" w:cs="Calibri" w:eastAsia="Calibri" w:hAnsi="Calibri"/>
          <w:b/>
          <w:bCs/>
          <w:color w:val="1F1F1F"/>
          <w:sz w:val="24"/>
          <w:szCs w:val="24"/>
        </w:rPr>
        <w:t xml:space="preserve">3. Nuomos mokestis</w:t>
      </w:r>
    </w:p>
    <w:p>
      <w:pPr>
        <w:spacing w:after="40" w:before="40" w:line="276"/>
        <w:ind w:left="440" w:hanging="440"/>
        <w:jc w:val="both"/>
      </w:pPr>
      <w:r>
        <w:rPr>
          <w:rFonts w:ascii="Calibri" w:cs="Calibri" w:eastAsia="Calibri" w:hAnsi="Calibri"/>
          <w:b/>
          <w:bCs/>
          <w:color w:val="1F1F1F"/>
          <w:sz w:val="22"/>
          <w:szCs w:val="22"/>
        </w:rPr>
        <w:t xml:space="preserve">3.1. </w:t>
      </w:r>
      <w:r>
        <w:rPr>
          <w:rFonts w:ascii="Calibri" w:cs="Calibri" w:eastAsia="Calibri" w:hAnsi="Calibri"/>
          <w:color w:val="1F1F1F"/>
          <w:sz w:val="22"/>
          <w:szCs w:val="22"/>
        </w:rPr>
        <w:t xml:space="preserve">Nuomos mokestis </w:t>
      </w:r>
      <w:r>
        <w:rPr>
          <w:rFonts w:ascii="Calibri" w:cs="Calibri" w:eastAsia="Calibri" w:hAnsi="Calibri"/>
          <w:color w:val="1F1F1F"/>
          <w:sz w:val="22"/>
          <w:szCs w:val="22"/>
        </w:rPr>
        <w:t xml:space="preserve">[XXX]</w:t>
      </w:r>
      <w:r>
        <w:rPr>
          <w:rFonts w:ascii="Calibri" w:cs="Calibri" w:eastAsia="Calibri" w:hAnsi="Calibri"/>
          <w:color w:val="1F1F1F"/>
          <w:sz w:val="22"/>
          <w:szCs w:val="22"/>
        </w:rPr>
        <w:t xml:space="preserve"> EUR (</w:t>
      </w:r>
      <w:r>
        <w:rPr>
          <w:rFonts w:ascii="Calibri" w:cs="Calibri" w:eastAsia="Calibri" w:hAnsi="Calibri"/>
          <w:color w:val="1F1F1F"/>
          <w:sz w:val="22"/>
          <w:szCs w:val="22"/>
        </w:rPr>
        <w:t xml:space="preserve">[skaičius žodžiais]</w:t>
      </w:r>
      <w:r>
        <w:rPr>
          <w:rFonts w:ascii="Calibri" w:cs="Calibri" w:eastAsia="Calibri" w:hAnsi="Calibri"/>
          <w:color w:val="1F1F1F"/>
          <w:sz w:val="22"/>
          <w:szCs w:val="22"/>
        </w:rPr>
        <w:t xml:space="preserve"> eurų) per mėnesį, mokamas iki kiekvieno mėnesio </w:t>
      </w:r>
      <w:r>
        <w:rPr>
          <w:rFonts w:ascii="Calibri" w:cs="Calibri" w:eastAsia="Calibri" w:hAnsi="Calibri"/>
          <w:color w:val="1F1F1F"/>
          <w:sz w:val="22"/>
          <w:szCs w:val="22"/>
        </w:rPr>
        <w:t xml:space="preserve">[X]</w:t>
      </w:r>
      <w:r>
        <w:rPr>
          <w:rFonts w:ascii="Calibri" w:cs="Calibri" w:eastAsia="Calibri" w:hAnsi="Calibri"/>
          <w:color w:val="1F1F1F"/>
          <w:sz w:val="22"/>
          <w:szCs w:val="22"/>
        </w:rPr>
        <w:t xml:space="preserve"> dienos į Nuomotojo Sutarties preambulėje nurodytą sąskaitą. Mokėjimo paskirtis: „Buto nuoma, </w:t>
      </w:r>
      <w:r>
        <w:rPr>
          <w:rFonts w:ascii="Calibri" w:cs="Calibri" w:eastAsia="Calibri" w:hAnsi="Calibri"/>
          <w:color w:val="1F1F1F"/>
          <w:sz w:val="22"/>
          <w:szCs w:val="22"/>
        </w:rPr>
        <w:t xml:space="preserve">[adresas]</w:t>
      </w:r>
      <w:r>
        <w:rPr>
          <w:rFonts w:ascii="Calibri" w:cs="Calibri" w:eastAsia="Calibri" w:hAnsi="Calibri"/>
          <w:color w:val="1F1F1F"/>
          <w:sz w:val="22"/>
          <w:szCs w:val="22"/>
        </w:rPr>
        <w:t xml:space="preserve">, </w:t>
      </w:r>
      <w:r>
        <w:rPr>
          <w:rFonts w:ascii="Calibri" w:cs="Calibri" w:eastAsia="Calibri" w:hAnsi="Calibri"/>
          <w:color w:val="1F1F1F"/>
          <w:sz w:val="22"/>
          <w:szCs w:val="22"/>
        </w:rPr>
        <w:t xml:space="preserve">[mėnuo, metai]</w:t>
      </w:r>
      <w:r>
        <w:rPr>
          <w:rFonts w:ascii="Calibri" w:cs="Calibri" w:eastAsia="Calibri" w:hAnsi="Calibri"/>
          <w:color w:val="1F1F1F"/>
          <w:sz w:val="22"/>
          <w:szCs w:val="22"/>
        </w:rPr>
        <w:t xml:space="preserve">".</w:t>
      </w:r>
    </w:p>
    <w:p>
      <w:pPr>
        <w:spacing w:after="40" w:before="40" w:line="276"/>
        <w:ind w:left="440" w:hanging="440"/>
        <w:jc w:val="both"/>
      </w:pPr>
      <w:r>
        <w:rPr>
          <w:rFonts w:ascii="Calibri" w:cs="Calibri" w:eastAsia="Calibri" w:hAnsi="Calibri"/>
          <w:b/>
          <w:bCs/>
          <w:color w:val="1F1F1F"/>
          <w:sz w:val="22"/>
          <w:szCs w:val="22"/>
        </w:rPr>
        <w:t xml:space="preserve">3.2. </w:t>
      </w:r>
      <w:r>
        <w:rPr>
          <w:rFonts w:ascii="Calibri" w:cs="Calibri" w:eastAsia="Calibri" w:hAnsi="Calibri"/>
          <w:color w:val="1F1F1F"/>
          <w:sz w:val="22"/>
          <w:szCs w:val="22"/>
        </w:rPr>
        <w:t xml:space="preserve">Pirmasis mokestis mokamas iki </w:t>
      </w:r>
      <w:r>
        <w:rPr>
          <w:rFonts w:ascii="Calibri" w:cs="Calibri" w:eastAsia="Calibri" w:hAnsi="Calibri"/>
          <w:color w:val="1F1F1F"/>
          <w:sz w:val="22"/>
          <w:szCs w:val="22"/>
        </w:rPr>
        <w:t xml:space="preserve">[YYYY m. mėn. DD d.]</w:t>
      </w:r>
      <w:r>
        <w:rPr>
          <w:rFonts w:ascii="Calibri" w:cs="Calibri" w:eastAsia="Calibri" w:hAnsi="Calibri"/>
          <w:color w:val="1F1F1F"/>
          <w:sz w:val="22"/>
          <w:szCs w:val="22"/>
        </w:rPr>
        <w:t xml:space="preserve">. Jei Butas perduodamas ne mėnesio pirmą dieną, pirmojo mėnesio mokestis skaičiuojamas proporcingai.</w:t>
      </w:r>
    </w:p>
    <w:p>
      <w:pPr>
        <w:spacing w:after="40" w:before="40" w:line="276"/>
        <w:ind w:left="440" w:hanging="440"/>
        <w:jc w:val="both"/>
      </w:pPr>
      <w:r>
        <w:rPr>
          <w:rFonts w:ascii="Calibri" w:cs="Calibri" w:eastAsia="Calibri" w:hAnsi="Calibri"/>
          <w:b/>
          <w:bCs/>
          <w:color w:val="1F1F1F"/>
          <w:sz w:val="22"/>
          <w:szCs w:val="22"/>
        </w:rPr>
        <w:t xml:space="preserve">3.3. </w:t>
      </w:r>
      <w:r>
        <w:rPr>
          <w:rFonts w:ascii="Calibri" w:cs="Calibri" w:eastAsia="Calibri" w:hAnsi="Calibri"/>
          <w:color w:val="1F1F1F"/>
          <w:sz w:val="22"/>
          <w:szCs w:val="22"/>
        </w:rPr>
        <w:t xml:space="preserve">Nuomos mokestis gali būti keičiamas ne dažniau kaip kartą per 12 mėn., raštu pranešus prieš 2 mėn. iki naujo mokesčio įsigaliojimo.</w:t>
      </w:r>
    </w:p>
    <w:p>
      <w:pPr>
        <w:spacing w:after="40" w:before="40" w:line="276"/>
        <w:ind w:left="440" w:hanging="440"/>
        <w:jc w:val="both"/>
      </w:pPr>
      <w:r>
        <w:rPr>
          <w:rFonts w:ascii="Calibri" w:cs="Calibri" w:eastAsia="Calibri" w:hAnsi="Calibri"/>
          <w:b/>
          <w:bCs/>
          <w:color w:val="1F1F1F"/>
          <w:sz w:val="22"/>
          <w:szCs w:val="22"/>
        </w:rPr>
        <w:t xml:space="preserve">3.4. </w:t>
      </w:r>
      <w:r>
        <w:rPr>
          <w:rFonts w:ascii="Calibri" w:cs="Calibri" w:eastAsia="Calibri" w:hAnsi="Calibri"/>
          <w:color w:val="1F1F1F"/>
          <w:sz w:val="22"/>
          <w:szCs w:val="22"/>
        </w:rPr>
        <w:t xml:space="preserve">Mokėjimas laikomas atliktu Nuomotojo sąskaitos įskaitymo momentu.</w:t>
      </w:r>
    </w:p>
    <w:p>
      <w:pPr>
        <w:pStyle w:val="Heading2"/>
        <w:spacing w:after="60" w:before="200"/>
      </w:pPr>
      <w:r>
        <w:rPr>
          <w:rFonts w:ascii="Calibri" w:cs="Calibri" w:eastAsia="Calibri" w:hAnsi="Calibri"/>
          <w:b/>
          <w:bCs/>
          <w:color w:val="1F1F1F"/>
          <w:sz w:val="24"/>
          <w:szCs w:val="24"/>
        </w:rPr>
        <w:t xml:space="preserve">4. Komunaliniai mokesčiai</w:t>
      </w:r>
    </w:p>
    <w:p>
      <w:pPr>
        <w:spacing w:after="40" w:before="40" w:line="276"/>
        <w:ind w:left="440" w:hanging="440"/>
        <w:jc w:val="both"/>
      </w:pPr>
      <w:r>
        <w:rPr>
          <w:rFonts w:ascii="Calibri" w:cs="Calibri" w:eastAsia="Calibri" w:hAnsi="Calibri"/>
          <w:b/>
          <w:bCs/>
          <w:color w:val="1F1F1F"/>
          <w:sz w:val="22"/>
          <w:szCs w:val="22"/>
        </w:rPr>
        <w:t xml:space="preserve">4.1. </w:t>
      </w:r>
      <w:r>
        <w:rPr>
          <w:rFonts w:ascii="Calibri" w:cs="Calibri" w:eastAsia="Calibri" w:hAnsi="Calibri"/>
          <w:color w:val="1F1F1F"/>
          <w:sz w:val="22"/>
          <w:szCs w:val="22"/>
        </w:rPr>
        <w:t xml:space="preserve">Nuomininkas apmoka: elektros, šalto ir karšto vandens, šildymo, dujų, šiukšlių, interneto arba televizijos, lifto, bendrųjų patalpų priežiūros ir kaupiamųjų lėšų daugiabučio renovacijai mokesčius, jei taikoma. Kita: </w:t>
      </w:r>
      <w:r>
        <w:rPr>
          <w:rFonts w:ascii="Calibri" w:cs="Calibri" w:eastAsia="Calibri" w:hAnsi="Calibri"/>
          <w:color w:val="1F1F1F"/>
          <w:sz w:val="22"/>
          <w:szCs w:val="22"/>
        </w:rPr>
        <w:t xml:space="preserve">[įrašyti]</w:t>
      </w:r>
      <w:r>
        <w:rPr>
          <w:rFonts w:ascii="Calibri" w:cs="Calibri" w:eastAsia="Calibri" w:hAnsi="Calibri"/>
          <w:color w:val="1F1F1F"/>
          <w:sz w:val="22"/>
          <w:szCs w:val="22"/>
        </w:rPr>
        <w:t xml:space="preserve">. Mokėjimus atlieka tiesiogiai paslaugų teikėjams arba per Nuomotoją per 10 darbo dienų nuo sąskaitos gavimo.</w:t>
      </w:r>
    </w:p>
    <w:p>
      <w:pPr>
        <w:spacing w:after="40" w:before="40" w:line="276"/>
        <w:ind w:left="440" w:hanging="440"/>
        <w:jc w:val="both"/>
      </w:pPr>
      <w:r>
        <w:rPr>
          <w:rFonts w:ascii="Calibri" w:cs="Calibri" w:eastAsia="Calibri" w:hAnsi="Calibri"/>
          <w:b/>
          <w:bCs/>
          <w:color w:val="1F1F1F"/>
          <w:sz w:val="22"/>
          <w:szCs w:val="22"/>
        </w:rPr>
        <w:t xml:space="preserve">4.2. </w:t>
      </w:r>
      <w:r>
        <w:rPr>
          <w:rFonts w:ascii="Calibri" w:cs="Calibri" w:eastAsia="Calibri" w:hAnsi="Calibri"/>
          <w:color w:val="1F1F1F"/>
          <w:sz w:val="22"/>
          <w:szCs w:val="22"/>
        </w:rPr>
        <w:t xml:space="preserve">Nuomininkas kas mėnesį iki mėnesio </w:t>
      </w:r>
      <w:r>
        <w:rPr>
          <w:rFonts w:ascii="Calibri" w:cs="Calibri" w:eastAsia="Calibri" w:hAnsi="Calibri"/>
          <w:color w:val="1F1F1F"/>
          <w:sz w:val="22"/>
          <w:szCs w:val="22"/>
        </w:rPr>
        <w:t xml:space="preserve">[X]</w:t>
      </w:r>
      <w:r>
        <w:rPr>
          <w:rFonts w:ascii="Calibri" w:cs="Calibri" w:eastAsia="Calibri" w:hAnsi="Calibri"/>
          <w:color w:val="1F1F1F"/>
          <w:sz w:val="22"/>
          <w:szCs w:val="22"/>
        </w:rPr>
        <w:t xml:space="preserve"> dienos pateikia Nuomotojui skaitiklių rodmenis.</w:t>
      </w:r>
    </w:p>
    <w:p>
      <w:pPr>
        <w:spacing w:after="40" w:before="40" w:line="276"/>
        <w:ind w:left="440" w:hanging="440"/>
        <w:jc w:val="both"/>
      </w:pPr>
      <w:r>
        <w:rPr>
          <w:rFonts w:ascii="Calibri" w:cs="Calibri" w:eastAsia="Calibri" w:hAnsi="Calibri"/>
          <w:b/>
          <w:bCs/>
          <w:color w:val="1F1F1F"/>
          <w:sz w:val="22"/>
          <w:szCs w:val="22"/>
        </w:rPr>
        <w:t xml:space="preserve">4.3. </w:t>
      </w:r>
      <w:r>
        <w:rPr>
          <w:rFonts w:ascii="Calibri" w:cs="Calibri" w:eastAsia="Calibri" w:hAnsi="Calibri"/>
          <w:color w:val="1F1F1F"/>
          <w:sz w:val="22"/>
          <w:szCs w:val="22"/>
        </w:rPr>
        <w:t xml:space="preserve">Nekilnojamojo turto ir žemės mokesčius moka Nuomotojas.</w:t>
      </w:r>
    </w:p>
    <w:p>
      <w:pPr>
        <w:pStyle w:val="Heading2"/>
        <w:spacing w:after="60" w:before="200"/>
      </w:pPr>
      <w:r>
        <w:rPr>
          <w:rFonts w:ascii="Calibri" w:cs="Calibri" w:eastAsia="Calibri" w:hAnsi="Calibri"/>
          <w:b/>
          <w:bCs/>
          <w:color w:val="1F1F1F"/>
          <w:sz w:val="24"/>
          <w:szCs w:val="24"/>
        </w:rPr>
        <w:t xml:space="preserve">5. Užstatas</w:t>
      </w:r>
    </w:p>
    <w:p>
      <w:pPr>
        <w:spacing w:after="40" w:before="40" w:line="276"/>
        <w:ind w:left="440" w:hanging="440"/>
        <w:jc w:val="both"/>
      </w:pPr>
      <w:r>
        <w:rPr>
          <w:rFonts w:ascii="Calibri" w:cs="Calibri" w:eastAsia="Calibri" w:hAnsi="Calibri"/>
          <w:b/>
          <w:bCs/>
          <w:color w:val="1F1F1F"/>
          <w:sz w:val="22"/>
          <w:szCs w:val="22"/>
        </w:rPr>
        <w:t xml:space="preserve">5.1. </w:t>
      </w:r>
      <w:r>
        <w:rPr>
          <w:rFonts w:ascii="Calibri" w:cs="Calibri" w:eastAsia="Calibri" w:hAnsi="Calibri"/>
          <w:color w:val="1F1F1F"/>
          <w:sz w:val="22"/>
          <w:szCs w:val="22"/>
        </w:rPr>
        <w:t xml:space="preserve">Nuomininkas iki Buto perdavimo dienos sumoka Nuomotojui užstatą </w:t>
      </w:r>
      <w:r>
        <w:rPr>
          <w:rFonts w:ascii="Calibri" w:cs="Calibri" w:eastAsia="Calibri" w:hAnsi="Calibri"/>
          <w:color w:val="1F1F1F"/>
          <w:sz w:val="22"/>
          <w:szCs w:val="22"/>
        </w:rPr>
        <w:t xml:space="preserve">[XXX]</w:t>
      </w:r>
      <w:r>
        <w:rPr>
          <w:rFonts w:ascii="Calibri" w:cs="Calibri" w:eastAsia="Calibri" w:hAnsi="Calibri"/>
          <w:color w:val="1F1F1F"/>
          <w:sz w:val="22"/>
          <w:szCs w:val="22"/>
        </w:rPr>
        <w:t xml:space="preserve"> EUR (LR CK 6.98 str.), rekomenduojamas dydis 1-2 mėn. nuomos. Užstatas laikomas Nuomotojo dispozicijoje visą Sutarties galiojimo laikotarpį.</w:t>
      </w:r>
    </w:p>
    <w:p>
      <w:pPr>
        <w:spacing w:after="40" w:before="40" w:line="276"/>
        <w:ind w:left="440" w:hanging="440"/>
        <w:jc w:val="both"/>
      </w:pPr>
      <w:r>
        <w:rPr>
          <w:rFonts w:ascii="Calibri" w:cs="Calibri" w:eastAsia="Calibri" w:hAnsi="Calibri"/>
          <w:b/>
          <w:bCs/>
          <w:color w:val="1F1F1F"/>
          <w:sz w:val="22"/>
          <w:szCs w:val="22"/>
        </w:rPr>
        <w:t xml:space="preserve">5.2. </w:t>
      </w:r>
      <w:r>
        <w:rPr>
          <w:rFonts w:ascii="Calibri" w:cs="Calibri" w:eastAsia="Calibri" w:hAnsi="Calibri"/>
          <w:color w:val="1F1F1F"/>
          <w:sz w:val="22"/>
          <w:szCs w:val="22"/>
        </w:rPr>
        <w:t xml:space="preserve">Užstatas dengia: nesumokėtą nuomą ir komunalinius mokesčius; Nuomininko kaltės padarytą žalą Butui, baldams, įrangai (viršijančią natūralų nusidėvėjimą); neatliktas Nuomininko pareigas pagal Sutartį.</w:t>
      </w:r>
    </w:p>
    <w:p>
      <w:pPr>
        <w:spacing w:after="40" w:before="40" w:line="276"/>
        <w:ind w:left="440" w:hanging="440"/>
        <w:jc w:val="both"/>
      </w:pPr>
      <w:r>
        <w:rPr>
          <w:rFonts w:ascii="Calibri" w:cs="Calibri" w:eastAsia="Calibri" w:hAnsi="Calibri"/>
          <w:b/>
          <w:bCs/>
          <w:color w:val="1F1F1F"/>
          <w:sz w:val="22"/>
          <w:szCs w:val="22"/>
        </w:rPr>
        <w:t xml:space="preserve">5.3. </w:t>
      </w:r>
      <w:r>
        <w:rPr>
          <w:rFonts w:ascii="Calibri" w:cs="Calibri" w:eastAsia="Calibri" w:hAnsi="Calibri"/>
          <w:color w:val="1F1F1F"/>
          <w:sz w:val="22"/>
          <w:szCs w:val="22"/>
        </w:rPr>
        <w:t xml:space="preserve">Užstatas ar jo likutis grąžinamas Nuomininkui per 14 kalendorinių dienų nuo Buto grąžinimo pagal aktą ir visų su Butu susijusių sąskaitų padengimo.</w:t>
      </w:r>
    </w:p>
    <w:p>
      <w:pPr>
        <w:spacing w:after="40" w:before="40" w:line="276"/>
        <w:ind w:left="440" w:hanging="440"/>
        <w:jc w:val="both"/>
      </w:pPr>
      <w:r>
        <w:rPr>
          <w:rFonts w:ascii="Calibri" w:cs="Calibri" w:eastAsia="Calibri" w:hAnsi="Calibri"/>
          <w:b/>
          <w:bCs/>
          <w:color w:val="1F1F1F"/>
          <w:sz w:val="22"/>
          <w:szCs w:val="22"/>
        </w:rPr>
        <w:t xml:space="preserve">5.4. </w:t>
      </w:r>
      <w:r>
        <w:rPr>
          <w:rFonts w:ascii="Calibri" w:cs="Calibri" w:eastAsia="Calibri" w:hAnsi="Calibri"/>
          <w:color w:val="1F1F1F"/>
          <w:sz w:val="22"/>
          <w:szCs w:val="22"/>
        </w:rPr>
        <w:t xml:space="preserve">Užstatas nėra paskutinio mėnesio nuoma. Nuomininkas negali vienašališkai jį įskaityti į nuomos mokestį.</w:t>
      </w:r>
    </w:p>
    <w:p>
      <w:pPr>
        <w:pStyle w:val="Heading2"/>
        <w:spacing w:after="60" w:before="200"/>
      </w:pPr>
      <w:r>
        <w:rPr>
          <w:rFonts w:ascii="Calibri" w:cs="Calibri" w:eastAsia="Calibri" w:hAnsi="Calibri"/>
          <w:b/>
          <w:bCs/>
          <w:color w:val="1F1F1F"/>
          <w:sz w:val="24"/>
          <w:szCs w:val="24"/>
        </w:rPr>
        <w:t xml:space="preserve">6. Nuomotojo teisės ir pareigos</w:t>
      </w:r>
    </w:p>
    <w:p>
      <w:pPr>
        <w:spacing w:after="40" w:before="40" w:line="276"/>
        <w:ind w:left="440" w:hanging="440"/>
        <w:jc w:val="both"/>
      </w:pPr>
      <w:r>
        <w:rPr>
          <w:rFonts w:ascii="Calibri" w:cs="Calibri" w:eastAsia="Calibri" w:hAnsi="Calibri"/>
          <w:b/>
          <w:bCs/>
          <w:color w:val="1F1F1F"/>
          <w:sz w:val="22"/>
          <w:szCs w:val="22"/>
        </w:rPr>
        <w:t xml:space="preserve">6.1. </w:t>
      </w:r>
      <w:r>
        <w:rPr>
          <w:rFonts w:ascii="Calibri" w:cs="Calibri" w:eastAsia="Calibri" w:hAnsi="Calibri"/>
          <w:b/>
          <w:bCs/>
          <w:color w:val="1F1F1F"/>
          <w:sz w:val="22"/>
          <w:szCs w:val="22"/>
        </w:rPr>
        <w:t xml:space="preserve">Nuomotojas įsipareigoja</w:t>
      </w:r>
      <w:r>
        <w:rPr>
          <w:rFonts w:ascii="Calibri" w:cs="Calibri" w:eastAsia="Calibri" w:hAnsi="Calibri"/>
          <w:color w:val="1F1F1F"/>
          <w:sz w:val="22"/>
          <w:szCs w:val="22"/>
        </w:rPr>
        <w:t xml:space="preserve">: perduoti Butą tinkamos gyventi būklės (LR CK 6.586); atlikti kapitalinį remontą, jei Šalys nesutarė kitaip; įteikti energinio naudingumo sertifikato kopiją; grąžinti užstatą 5.3 punkte nustatyta tvarka; iš anksto informuoti apie planinius pastato remonto darbus.</w:t>
      </w:r>
    </w:p>
    <w:p>
      <w:pPr>
        <w:spacing w:after="40" w:before="40" w:line="276"/>
        <w:ind w:left="440" w:hanging="440"/>
        <w:jc w:val="both"/>
      </w:pPr>
      <w:r>
        <w:rPr>
          <w:rFonts w:ascii="Calibri" w:cs="Calibri" w:eastAsia="Calibri" w:hAnsi="Calibri"/>
          <w:b/>
          <w:bCs/>
          <w:color w:val="1F1F1F"/>
          <w:sz w:val="22"/>
          <w:szCs w:val="22"/>
        </w:rPr>
        <w:t xml:space="preserve">6.2. </w:t>
      </w:r>
      <w:r>
        <w:rPr>
          <w:rFonts w:ascii="Calibri" w:cs="Calibri" w:eastAsia="Calibri" w:hAnsi="Calibri"/>
          <w:b/>
          <w:bCs/>
          <w:color w:val="1F1F1F"/>
          <w:sz w:val="22"/>
          <w:szCs w:val="22"/>
        </w:rPr>
        <w:t xml:space="preserve">Nuomotojas turi teisę</w:t>
      </w:r>
      <w:r>
        <w:rPr>
          <w:rFonts w:ascii="Calibri" w:cs="Calibri" w:eastAsia="Calibri" w:hAnsi="Calibri"/>
          <w:color w:val="1F1F1F"/>
          <w:sz w:val="22"/>
          <w:szCs w:val="22"/>
        </w:rPr>
        <w:t xml:space="preserve">: lankytis Bute iš anksto suderinęs laiką su Nuomininku ne rečiau kaip kartą per 3 mėn., o skubiais atvejais (avarija, gaisras, vandens pralaidumas) be išankstinio įspėjimo; reikalauti savalaikio nuomos ir komunalinių mokesčių sumokėjimo; reikalauti atlyginti žalą, viršijančią natūralų nusidėvėjimą; nutraukti Sutartį šios Sutarties 8 skyriuje nustatyta tvarka.</w:t>
      </w:r>
    </w:p>
    <w:p>
      <w:pPr>
        <w:pStyle w:val="Heading2"/>
        <w:spacing w:after="60" w:before="200"/>
      </w:pPr>
      <w:r>
        <w:rPr>
          <w:rFonts w:ascii="Calibri" w:cs="Calibri" w:eastAsia="Calibri" w:hAnsi="Calibri"/>
          <w:b/>
          <w:bCs/>
          <w:color w:val="1F1F1F"/>
          <w:sz w:val="24"/>
          <w:szCs w:val="24"/>
        </w:rPr>
        <w:t xml:space="preserve">7. Nuomininko teisės ir pareigos</w:t>
      </w:r>
    </w:p>
    <w:p>
      <w:pPr>
        <w:spacing w:after="40" w:before="40" w:line="276"/>
        <w:ind w:left="440" w:hanging="440"/>
        <w:jc w:val="both"/>
      </w:pPr>
      <w:r>
        <w:rPr>
          <w:rFonts w:ascii="Calibri" w:cs="Calibri" w:eastAsia="Calibri" w:hAnsi="Calibri"/>
          <w:b/>
          <w:bCs/>
          <w:color w:val="1F1F1F"/>
          <w:sz w:val="22"/>
          <w:szCs w:val="22"/>
        </w:rPr>
        <w:t xml:space="preserve">7.1. </w:t>
      </w:r>
      <w:r>
        <w:rPr>
          <w:rFonts w:ascii="Calibri" w:cs="Calibri" w:eastAsia="Calibri" w:hAnsi="Calibri"/>
          <w:b/>
          <w:bCs/>
          <w:color w:val="1F1F1F"/>
          <w:sz w:val="22"/>
          <w:szCs w:val="22"/>
        </w:rPr>
        <w:t xml:space="preserve">Nuomininkas įsipareigoja</w:t>
      </w:r>
      <w:r>
        <w:rPr>
          <w:rFonts w:ascii="Calibri" w:cs="Calibri" w:eastAsia="Calibri" w:hAnsi="Calibri"/>
          <w:color w:val="1F1F1F"/>
          <w:sz w:val="22"/>
          <w:szCs w:val="22"/>
        </w:rPr>
        <w:t xml:space="preserve">: naudoti Butą tik gyventi; laiku mokėti visus mokesčius; atlikti smulkųjį remontą (LR CK 6.587); laikytis daugiabučio vidaus tvarkos ir tylos valandų nuo 22:00 iki 07:00; nedelsiant pranešti apie avarijas ir gedimus; rūpintis Butu, baldais ir įranga rūpestingo šeimininko principu; atlyginti savo, kartu gyvenančių asmenų, svečių ar naminių gyvūnų padarytą žalą; grąžinti Butą tokios būklės, kokios gavo, atsižvelgiant į natūralų nusidėvėjimą.</w:t>
      </w:r>
    </w:p>
    <w:p>
      <w:pPr>
        <w:spacing w:after="40" w:before="40" w:line="276"/>
        <w:ind w:left="440" w:hanging="440"/>
        <w:jc w:val="both"/>
      </w:pPr>
      <w:r>
        <w:rPr>
          <w:rFonts w:ascii="Calibri" w:cs="Calibri" w:eastAsia="Calibri" w:hAnsi="Calibri"/>
          <w:b/>
          <w:bCs/>
          <w:color w:val="1F1F1F"/>
          <w:sz w:val="22"/>
          <w:szCs w:val="22"/>
        </w:rPr>
        <w:t xml:space="preserve">7.2. </w:t>
      </w:r>
      <w:r>
        <w:rPr>
          <w:rFonts w:ascii="Calibri" w:cs="Calibri" w:eastAsia="Calibri" w:hAnsi="Calibri"/>
          <w:b/>
          <w:bCs/>
          <w:color w:val="1F1F1F"/>
          <w:sz w:val="22"/>
          <w:szCs w:val="22"/>
        </w:rPr>
        <w:t xml:space="preserve">Nuomininkas turi teisę</w:t>
      </w:r>
      <w:r>
        <w:rPr>
          <w:rFonts w:ascii="Calibri" w:cs="Calibri" w:eastAsia="Calibri" w:hAnsi="Calibri"/>
          <w:color w:val="1F1F1F"/>
          <w:sz w:val="22"/>
          <w:szCs w:val="22"/>
        </w:rPr>
        <w:t xml:space="preserve">: naudotis Butu be Nuomotojo trukdymo; kartu apgyvendinti savo sutuoktinį, vaikus, tėvus; reikalauti kapitalinio remonto; nutraukti Sutartį šios Sutarties 8.1 punkte nustatyta tvarka.</w:t>
      </w:r>
    </w:p>
    <w:p>
      <w:pPr>
        <w:spacing w:after="40" w:before="40" w:line="276"/>
        <w:ind w:left="440" w:hanging="440"/>
        <w:jc w:val="both"/>
      </w:pPr>
      <w:r>
        <w:rPr>
          <w:rFonts w:ascii="Calibri" w:cs="Calibri" w:eastAsia="Calibri" w:hAnsi="Calibri"/>
          <w:b/>
          <w:bCs/>
          <w:color w:val="1F1F1F"/>
          <w:sz w:val="22"/>
          <w:szCs w:val="22"/>
        </w:rPr>
        <w:t xml:space="preserve">7.3. </w:t>
      </w:r>
      <w:r>
        <w:rPr>
          <w:rFonts w:ascii="Calibri" w:cs="Calibri" w:eastAsia="Calibri" w:hAnsi="Calibri"/>
          <w:b/>
          <w:bCs/>
          <w:color w:val="1F1F1F"/>
          <w:sz w:val="22"/>
          <w:szCs w:val="22"/>
        </w:rPr>
        <w:t xml:space="preserve">Be išankstinio raštiško Nuomotojo sutikimo Nuomininkas neturi teisės</w:t>
      </w:r>
      <w:r>
        <w:rPr>
          <w:rFonts w:ascii="Calibri" w:cs="Calibri" w:eastAsia="Calibri" w:hAnsi="Calibri"/>
          <w:color w:val="1F1F1F"/>
          <w:sz w:val="22"/>
          <w:szCs w:val="22"/>
        </w:rPr>
        <w:t xml:space="preserve">: perleisti Sutarties tretiesiems asmenims; subnuomoti Buto ar jo dalies (LR CK 6.595); vykdyti trumpalaikę ar komercinę nuomą; laikyti naminių gyvūnų; keisti Buto planavimo, apdailos, sanitarinių įrenginių ar sienų spalvos. Smulkūs pakabinami elementai (paveikslai, lentynos) sutikimo nereikalauja.</w:t>
      </w:r>
    </w:p>
    <w:p>
      <w:pPr>
        <w:pStyle w:val="Heading2"/>
        <w:spacing w:after="60" w:before="200"/>
      </w:pPr>
      <w:r>
        <w:rPr>
          <w:rFonts w:ascii="Calibri" w:cs="Calibri" w:eastAsia="Calibri" w:hAnsi="Calibri"/>
          <w:b/>
          <w:bCs/>
          <w:color w:val="1F1F1F"/>
          <w:sz w:val="24"/>
          <w:szCs w:val="24"/>
        </w:rPr>
        <w:t xml:space="preserve">8. Sutarties nutraukimas ir atsakomybė už pažeidimus</w:t>
      </w:r>
    </w:p>
    <w:p>
      <w:pPr>
        <w:spacing w:after="40" w:before="40" w:line="276"/>
        <w:ind w:left="440" w:hanging="440"/>
        <w:jc w:val="both"/>
      </w:pPr>
      <w:r>
        <w:rPr>
          <w:rFonts w:ascii="Calibri" w:cs="Calibri" w:eastAsia="Calibri" w:hAnsi="Calibri"/>
          <w:b/>
          <w:bCs/>
          <w:color w:val="1F1F1F"/>
          <w:sz w:val="22"/>
          <w:szCs w:val="22"/>
        </w:rPr>
        <w:t xml:space="preserve">8.1. </w:t>
      </w:r>
      <w:r>
        <w:rPr>
          <w:rFonts w:ascii="Calibri" w:cs="Calibri" w:eastAsia="Calibri" w:hAnsi="Calibri"/>
          <w:color w:val="1F1F1F"/>
          <w:sz w:val="22"/>
          <w:szCs w:val="22"/>
        </w:rPr>
        <w:t xml:space="preserve">Nuomininkas nutraukia Sutartį raštu pranešęs Nuomotojui ne vėliau kaip prieš 1 mėn. iki nutraukimo dienos (LR CK 6.609). Iki išsikėlimo Nuomininkas apmoka visas skolas, grąžina raktus ir Butą sutvarkytos būklės.</w:t>
      </w:r>
    </w:p>
    <w:p>
      <w:pPr>
        <w:spacing w:after="40" w:before="40" w:line="276"/>
        <w:ind w:left="440" w:hanging="440"/>
        <w:jc w:val="both"/>
      </w:pPr>
      <w:r>
        <w:rPr>
          <w:rFonts w:ascii="Calibri" w:cs="Calibri" w:eastAsia="Calibri" w:hAnsi="Calibri"/>
          <w:b/>
          <w:bCs/>
          <w:color w:val="1F1F1F"/>
          <w:sz w:val="22"/>
          <w:szCs w:val="22"/>
        </w:rPr>
        <w:t xml:space="preserve">8.2. </w:t>
      </w:r>
      <w:r>
        <w:rPr>
          <w:rFonts w:ascii="Calibri" w:cs="Calibri" w:eastAsia="Calibri" w:hAnsi="Calibri"/>
          <w:color w:val="1F1F1F"/>
          <w:sz w:val="22"/>
          <w:szCs w:val="22"/>
        </w:rPr>
        <w:t xml:space="preserve">Nuomotojas nutraukia neterminuotą Sutartį raštu pranešęs Nuomininkui prieš 6 mėn. (LR CK 6.610), kai nutraukimo pagrindas nėra Nuomininko kaltė.</w:t>
      </w:r>
    </w:p>
    <w:p>
      <w:pPr>
        <w:spacing w:after="40" w:before="40" w:line="276"/>
        <w:ind w:left="440" w:hanging="440"/>
        <w:jc w:val="both"/>
      </w:pPr>
      <w:r>
        <w:rPr>
          <w:rFonts w:ascii="Calibri" w:cs="Calibri" w:eastAsia="Calibri" w:hAnsi="Calibri"/>
          <w:b/>
          <w:bCs/>
          <w:color w:val="1F1F1F"/>
          <w:sz w:val="22"/>
          <w:szCs w:val="22"/>
        </w:rPr>
        <w:t xml:space="preserve">8.3. </w:t>
      </w:r>
      <w:r>
        <w:rPr>
          <w:rFonts w:ascii="Calibri" w:cs="Calibri" w:eastAsia="Calibri" w:hAnsi="Calibri"/>
          <w:b/>
          <w:bCs/>
          <w:color w:val="1F1F1F"/>
          <w:sz w:val="22"/>
          <w:szCs w:val="22"/>
        </w:rPr>
        <w:t xml:space="preserve">Įspėjimo tvarka. </w:t>
      </w:r>
      <w:r>
        <w:rPr>
          <w:rFonts w:ascii="Calibri" w:cs="Calibri" w:eastAsia="Calibri" w:hAnsi="Calibri"/>
          <w:color w:val="1F1F1F"/>
          <w:sz w:val="22"/>
          <w:szCs w:val="22"/>
        </w:rPr>
        <w:t xml:space="preserve">Nustatęs Sutarties pažeidimą, Nuomotojas raštu (el. paštu ar registruotu laišku) įspėja Nuomininką ir nustato ne trumpesnį kaip 14 kalendorinių dienų terminą pažeidimui pašalinti. Trys raštiški įspėjimai per 12 mėn. laikotarpį suteikia Nuomotojui teisę kreiptis į teismą dėl priverstinio Sutarties nutraukimo pagal LR CK 6.611 str.</w:t>
      </w:r>
    </w:p>
    <w:p>
      <w:pPr>
        <w:spacing w:after="40" w:before="40" w:line="276"/>
        <w:ind w:left="440" w:hanging="440"/>
        <w:jc w:val="both"/>
      </w:pPr>
      <w:r>
        <w:rPr>
          <w:rFonts w:ascii="Calibri" w:cs="Calibri" w:eastAsia="Calibri" w:hAnsi="Calibri"/>
          <w:b/>
          <w:bCs/>
          <w:color w:val="1F1F1F"/>
          <w:sz w:val="22"/>
          <w:szCs w:val="22"/>
        </w:rPr>
        <w:t xml:space="preserve">8.4. </w:t>
      </w:r>
      <w:r>
        <w:rPr>
          <w:rFonts w:ascii="Calibri" w:cs="Calibri" w:eastAsia="Calibri" w:hAnsi="Calibri"/>
          <w:b/>
          <w:bCs/>
          <w:color w:val="1F1F1F"/>
          <w:sz w:val="22"/>
          <w:szCs w:val="22"/>
        </w:rPr>
        <w:t xml:space="preserve">Priverstinio nutraukimo pagrindai (LR CK 6.611). </w:t>
      </w:r>
      <w:r>
        <w:rPr>
          <w:rFonts w:ascii="Calibri" w:cs="Calibri" w:eastAsia="Calibri" w:hAnsi="Calibri"/>
          <w:color w:val="1F1F1F"/>
          <w:sz w:val="22"/>
          <w:szCs w:val="22"/>
        </w:rPr>
        <w:t xml:space="preserve">Nuomotojas turi teisę kreiptis į teismą dėl Sutarties nutraukimo ir Nuomininko iškeldinimo, kai: nuomos ar komunalinių mokesčių skola viršija 3 mėn. nuomos sumą; Butas ar Nuomotojo turtas sąmoningai gadinamas arba blogina savo būklę dėl Nuomininko kaltės; Butas naudojamas ne pagal paskirtį (subnuoma, trumpalaikė nuoma, komercinė veikla be sutikimo); Nuomininkas ar kartu gyvenantys asmenys sistemingai pažeidžia sugyvenimo taisykles po dviejų raštiškų įspėjimų.</w:t>
      </w:r>
    </w:p>
    <w:p>
      <w:pPr>
        <w:spacing w:after="40" w:before="40" w:line="276"/>
        <w:ind w:left="440" w:hanging="440"/>
        <w:jc w:val="both"/>
      </w:pPr>
      <w:r>
        <w:rPr>
          <w:rFonts w:ascii="Calibri" w:cs="Calibri" w:eastAsia="Calibri" w:hAnsi="Calibri"/>
          <w:b/>
          <w:bCs/>
          <w:color w:val="1F1F1F"/>
          <w:sz w:val="22"/>
          <w:szCs w:val="22"/>
        </w:rPr>
        <w:t xml:space="preserve">8.5. </w:t>
      </w:r>
      <w:r>
        <w:rPr>
          <w:rFonts w:ascii="Calibri" w:cs="Calibri" w:eastAsia="Calibri" w:hAnsi="Calibri"/>
          <w:b/>
          <w:bCs/>
          <w:color w:val="1F1F1F"/>
          <w:sz w:val="22"/>
          <w:szCs w:val="22"/>
        </w:rPr>
        <w:t xml:space="preserve">Buto grąžinimas ir vėlavimo pasekmės. </w:t>
      </w:r>
      <w:r>
        <w:rPr>
          <w:rFonts w:ascii="Calibri" w:cs="Calibri" w:eastAsia="Calibri" w:hAnsi="Calibri"/>
          <w:color w:val="1F1F1F"/>
          <w:sz w:val="22"/>
          <w:szCs w:val="22"/>
        </w:rPr>
        <w:t xml:space="preserve">Sutarties pasibaigimo dieną Nuomininkas grąžina Butą pagal grąžinimo aktą ir perduoda visus raktus, pultus ir korteles. Jei Butas negrąžinamas per 3 kalendorines dienas, Nuomininkas Nuomotojui moka 3 kartus padidintą dienos nuomos mokestį už kiekvieną uždelstą dieną ir kompensuoja Nuomotojo teisines bei skolų išieškojimo išlaidas.</w:t>
      </w:r>
    </w:p>
    <w:p>
      <w:pPr>
        <w:spacing w:after="40" w:before="40" w:line="276"/>
        <w:ind w:left="440" w:hanging="440"/>
        <w:jc w:val="both"/>
      </w:pPr>
      <w:r>
        <w:rPr>
          <w:rFonts w:ascii="Calibri" w:cs="Calibri" w:eastAsia="Calibri" w:hAnsi="Calibri"/>
          <w:b/>
          <w:bCs/>
          <w:color w:val="1F1F1F"/>
          <w:sz w:val="22"/>
          <w:szCs w:val="22"/>
        </w:rPr>
        <w:t xml:space="preserve">8.6. </w:t>
      </w:r>
      <w:r>
        <w:rPr>
          <w:rFonts w:ascii="Calibri" w:cs="Calibri" w:eastAsia="Calibri" w:hAnsi="Calibri"/>
          <w:b/>
          <w:bCs/>
          <w:color w:val="1F1F1F"/>
          <w:sz w:val="22"/>
          <w:szCs w:val="22"/>
        </w:rPr>
        <w:t xml:space="preserve">Žalos atlyginimas. </w:t>
      </w:r>
      <w:r>
        <w:rPr>
          <w:rFonts w:ascii="Calibri" w:cs="Calibri" w:eastAsia="Calibri" w:hAnsi="Calibri"/>
          <w:color w:val="1F1F1F"/>
          <w:sz w:val="22"/>
          <w:szCs w:val="22"/>
        </w:rPr>
        <w:t xml:space="preserve">Nuomininkas atlygina Nuomotojui: turtinę žalą pagal atkūrimo (naujo daikto) vertę; Nuomotojo negautas nuomos pajamas laikotarpiu, kol Butas neišnuomotas po žalos remonto; teismines ir skolų išieškojimo išlaidas (advokato, antstolio, teismo).</w:t>
      </w:r>
    </w:p>
    <w:p>
      <w:pPr>
        <w:spacing w:after="40" w:before="40" w:line="276"/>
        <w:ind w:left="440" w:hanging="440"/>
        <w:jc w:val="both"/>
      </w:pPr>
      <w:r>
        <w:rPr>
          <w:rFonts w:ascii="Calibri" w:cs="Calibri" w:eastAsia="Calibri" w:hAnsi="Calibri"/>
          <w:b/>
          <w:bCs/>
          <w:color w:val="1F1F1F"/>
          <w:sz w:val="22"/>
          <w:szCs w:val="22"/>
        </w:rPr>
        <w:t xml:space="preserve">8.7. </w:t>
      </w:r>
      <w:r>
        <w:rPr>
          <w:rFonts w:ascii="Calibri" w:cs="Calibri" w:eastAsia="Calibri" w:hAnsi="Calibri"/>
          <w:b/>
          <w:bCs/>
          <w:color w:val="1F1F1F"/>
          <w:sz w:val="22"/>
          <w:szCs w:val="22"/>
        </w:rPr>
        <w:t xml:space="preserve">Sutartinės baudos. </w:t>
      </w:r>
      <w:r>
        <w:rPr>
          <w:rFonts w:ascii="Calibri" w:cs="Calibri" w:eastAsia="Calibri" w:hAnsi="Calibri"/>
          <w:color w:val="1F1F1F"/>
          <w:sz w:val="22"/>
          <w:szCs w:val="22"/>
        </w:rPr>
        <w:t xml:space="preserve">Papildomai prie faktinės žalos atlyginimo Nuomininkas moka Nuomotojui 500 EUR baudą už kiekvieną iš šių pažeidimų: subnuomą ar leidimą trečiajam asmeniui gyventi Bute be raštiško Nuomotojo sutikimo; trumpalaikės nuomos (Airbnb, Booking.com) vykdymą; naminių gyvūnų laikymą be sutikimo; Buto perplanavimą ar apdailos keitimą be sutikimo.</w:t>
      </w:r>
    </w:p>
    <w:p>
      <w:pPr>
        <w:pStyle w:val="Heading2"/>
        <w:spacing w:after="60" w:before="200"/>
      </w:pPr>
      <w:r>
        <w:rPr>
          <w:rFonts w:ascii="Calibri" w:cs="Calibri" w:eastAsia="Calibri" w:hAnsi="Calibri"/>
          <w:b/>
          <w:bCs/>
          <w:color w:val="1F1F1F"/>
          <w:sz w:val="24"/>
          <w:szCs w:val="24"/>
        </w:rPr>
        <w:t xml:space="preserve">9. Atsakomybė</w:t>
      </w:r>
    </w:p>
    <w:p>
      <w:pPr>
        <w:spacing w:after="40" w:before="40" w:line="276"/>
        <w:ind w:left="440" w:hanging="440"/>
        <w:jc w:val="both"/>
      </w:pPr>
      <w:r>
        <w:rPr>
          <w:rFonts w:ascii="Calibri" w:cs="Calibri" w:eastAsia="Calibri" w:hAnsi="Calibri"/>
          <w:b/>
          <w:bCs/>
          <w:color w:val="1F1F1F"/>
          <w:sz w:val="22"/>
          <w:szCs w:val="22"/>
        </w:rPr>
        <w:t xml:space="preserve">9.1. </w:t>
      </w:r>
      <w:r>
        <w:rPr>
          <w:rFonts w:ascii="Calibri" w:cs="Calibri" w:eastAsia="Calibri" w:hAnsi="Calibri"/>
          <w:color w:val="1F1F1F"/>
          <w:sz w:val="22"/>
          <w:szCs w:val="22"/>
        </w:rPr>
        <w:t xml:space="preserve">Už nuomos ar komunalinių mokesčių pavėluotą mokėjimą Nuomininkas moka 0,04 proc. dydžio delspinigius nuo laiku nesumokėtos sumos už kiekvieną uždelstą dieną.</w:t>
      </w:r>
    </w:p>
    <w:p>
      <w:pPr>
        <w:spacing w:after="40" w:before="40" w:line="276"/>
        <w:ind w:left="440" w:hanging="440"/>
        <w:jc w:val="both"/>
      </w:pPr>
      <w:r>
        <w:rPr>
          <w:rFonts w:ascii="Calibri" w:cs="Calibri" w:eastAsia="Calibri" w:hAnsi="Calibri"/>
          <w:b/>
          <w:bCs/>
          <w:color w:val="1F1F1F"/>
          <w:sz w:val="22"/>
          <w:szCs w:val="22"/>
        </w:rPr>
        <w:t xml:space="preserve">9.2. </w:t>
      </w:r>
      <w:r>
        <w:rPr>
          <w:rFonts w:ascii="Calibri" w:cs="Calibri" w:eastAsia="Calibri" w:hAnsi="Calibri"/>
          <w:color w:val="1F1F1F"/>
          <w:sz w:val="22"/>
          <w:szCs w:val="22"/>
        </w:rPr>
        <w:t xml:space="preserve">Šalys atlygina viena kitai tik tiesioginę žalą, atsiradusią dėl Sutarties pažeidimo. Šalys neatsako už Sutarties nevykdymą dėl nenugalimos jėgos aplinkybių (LR CK 6.212). Piniginių prievolių nevykdymas dėl lėšų trūkumo nelaikomas nenugalima jėga.</w:t>
      </w:r>
    </w:p>
    <w:p>
      <w:pPr>
        <w:spacing w:after="40" w:before="40" w:line="276"/>
        <w:ind w:left="440" w:hanging="440"/>
        <w:jc w:val="both"/>
      </w:pPr>
      <w:r>
        <w:rPr>
          <w:rFonts w:ascii="Calibri" w:cs="Calibri" w:eastAsia="Calibri" w:hAnsi="Calibri"/>
          <w:b/>
          <w:bCs/>
          <w:color w:val="1F1F1F"/>
          <w:sz w:val="22"/>
          <w:szCs w:val="22"/>
        </w:rPr>
        <w:t xml:space="preserve">9.3. </w:t>
      </w:r>
      <w:r>
        <w:rPr>
          <w:rFonts w:ascii="Calibri" w:cs="Calibri" w:eastAsia="Calibri" w:hAnsi="Calibri"/>
          <w:color w:val="1F1F1F"/>
          <w:sz w:val="22"/>
          <w:szCs w:val="22"/>
        </w:rPr>
        <w:t xml:space="preserve">Nuomotojas neatsako už Nuomininko turto praradimą ar sugadinimą, išskyrus atvejus, kai tai įvyko dėl Nuomotojo kaltės. Nuomininkui rekomenduojama apdrausti savo turtą.</w:t>
      </w:r>
    </w:p>
    <w:p>
      <w:pPr>
        <w:pStyle w:val="Heading2"/>
        <w:spacing w:after="60" w:before="200"/>
      </w:pPr>
      <w:r>
        <w:rPr>
          <w:rFonts w:ascii="Calibri" w:cs="Calibri" w:eastAsia="Calibri" w:hAnsi="Calibri"/>
          <w:b/>
          <w:bCs/>
          <w:color w:val="1F1F1F"/>
          <w:sz w:val="24"/>
          <w:szCs w:val="24"/>
        </w:rPr>
        <w:t xml:space="preserve">10. Asmens duomenų tvarkymas</w:t>
      </w:r>
    </w:p>
    <w:p>
      <w:pPr>
        <w:spacing w:after="40" w:before="40" w:line="276"/>
        <w:ind w:left="440" w:hanging="440"/>
        <w:jc w:val="both"/>
      </w:pPr>
      <w:r>
        <w:rPr>
          <w:rFonts w:ascii="Calibri" w:cs="Calibri" w:eastAsia="Calibri" w:hAnsi="Calibri"/>
          <w:b/>
          <w:bCs/>
          <w:color w:val="1F1F1F"/>
          <w:sz w:val="22"/>
          <w:szCs w:val="22"/>
        </w:rPr>
        <w:t xml:space="preserve">10.1. </w:t>
      </w:r>
      <w:r>
        <w:rPr>
          <w:rFonts w:ascii="Calibri" w:cs="Calibri" w:eastAsia="Calibri" w:hAnsi="Calibri"/>
          <w:color w:val="1F1F1F"/>
          <w:sz w:val="22"/>
          <w:szCs w:val="22"/>
        </w:rPr>
        <w:t xml:space="preserve">Šalys tvarko viena kitos asmens duomenis Sutarties sudarymo, vykdymo ir mokestinių prievolių tikslais. Duomenų valdytojai yra abi Šalys, kiekviena savo pusėje. Teisinis pagrindas: sutarties vykdymas ir teisinės prievolės (BDAR 6 str. 1 d. b, c punktai). Duomenys saugomi 10 metų po Sutarties pasibaigimo.</w:t>
      </w:r>
    </w:p>
    <w:p>
      <w:pPr>
        <w:pStyle w:val="Heading2"/>
        <w:spacing w:after="60" w:before="200"/>
      </w:pPr>
      <w:r>
        <w:rPr>
          <w:rFonts w:ascii="Calibri" w:cs="Calibri" w:eastAsia="Calibri" w:hAnsi="Calibri"/>
          <w:b/>
          <w:bCs/>
          <w:color w:val="1F1F1F"/>
          <w:sz w:val="24"/>
          <w:szCs w:val="24"/>
        </w:rPr>
        <w:t xml:space="preserve">11. Baigiamosios nuostatos</w:t>
      </w:r>
    </w:p>
    <w:p>
      <w:pPr>
        <w:spacing w:after="40" w:before="40" w:line="276"/>
        <w:ind w:left="440" w:hanging="440"/>
        <w:jc w:val="both"/>
      </w:pPr>
      <w:r>
        <w:rPr>
          <w:rFonts w:ascii="Calibri" w:cs="Calibri" w:eastAsia="Calibri" w:hAnsi="Calibri"/>
          <w:b/>
          <w:bCs/>
          <w:color w:val="1F1F1F"/>
          <w:sz w:val="22"/>
          <w:szCs w:val="22"/>
        </w:rPr>
        <w:t xml:space="preserve">11.1. </w:t>
      </w:r>
      <w:r>
        <w:rPr>
          <w:rFonts w:ascii="Calibri" w:cs="Calibri" w:eastAsia="Calibri" w:hAnsi="Calibri"/>
          <w:color w:val="1F1F1F"/>
          <w:sz w:val="22"/>
          <w:szCs w:val="22"/>
        </w:rPr>
        <w:t xml:space="preserve">Sutartis įsigalioja pasirašymo dieną. Pakeitimai galioja tik raštu, pasirašyti abiejų Šalių.</w:t>
      </w:r>
    </w:p>
    <w:p>
      <w:pPr>
        <w:spacing w:after="40" w:before="40" w:line="276"/>
        <w:ind w:left="440" w:hanging="440"/>
        <w:jc w:val="both"/>
      </w:pPr>
      <w:r>
        <w:rPr>
          <w:rFonts w:ascii="Calibri" w:cs="Calibri" w:eastAsia="Calibri" w:hAnsi="Calibri"/>
          <w:b/>
          <w:bCs/>
          <w:color w:val="1F1F1F"/>
          <w:sz w:val="22"/>
          <w:szCs w:val="22"/>
        </w:rPr>
        <w:t xml:space="preserve">11.2. </w:t>
      </w:r>
      <w:r>
        <w:rPr>
          <w:rFonts w:ascii="Calibri" w:cs="Calibri" w:eastAsia="Calibri" w:hAnsi="Calibri"/>
          <w:color w:val="1F1F1F"/>
          <w:sz w:val="22"/>
          <w:szCs w:val="22"/>
        </w:rPr>
        <w:t xml:space="preserve">Šalys sutinka Sutartį įregistruoti Nekilnojamojo turto registre. Registravimo mokestį (apie 2,90 EUR) apmoka </w:t>
      </w:r>
      <w:r>
        <w:rPr>
          <w:rFonts w:ascii="Calibri" w:cs="Calibri" w:eastAsia="Calibri" w:hAnsi="Calibri"/>
          <w:color w:val="1F1F1F"/>
          <w:sz w:val="22"/>
          <w:szCs w:val="22"/>
        </w:rPr>
        <w:t xml:space="preserve">[Nuomotojas / Nuomininkas / lygiomis dalimis]</w:t>
      </w:r>
      <w:r>
        <w:rPr>
          <w:rFonts w:ascii="Calibri" w:cs="Calibri" w:eastAsia="Calibri" w:hAnsi="Calibri"/>
          <w:color w:val="1F1F1F"/>
          <w:sz w:val="22"/>
          <w:szCs w:val="22"/>
        </w:rPr>
        <w:t xml:space="preserve">. Neįregistruota nuomos sutartis negalioja tretiesiems asmenims (LR CK 6.579).</w:t>
      </w:r>
    </w:p>
    <w:p>
      <w:pPr>
        <w:spacing w:after="40" w:before="40" w:line="276"/>
        <w:ind w:left="440" w:hanging="440"/>
        <w:jc w:val="both"/>
      </w:pPr>
      <w:r>
        <w:rPr>
          <w:rFonts w:ascii="Calibri" w:cs="Calibri" w:eastAsia="Calibri" w:hAnsi="Calibri"/>
          <w:b/>
          <w:bCs/>
          <w:color w:val="1F1F1F"/>
          <w:sz w:val="22"/>
          <w:szCs w:val="22"/>
        </w:rPr>
        <w:t xml:space="preserve">11.3. </w:t>
      </w:r>
      <w:r>
        <w:rPr>
          <w:rFonts w:ascii="Calibri" w:cs="Calibri" w:eastAsia="Calibri" w:hAnsi="Calibri"/>
          <w:color w:val="1F1F1F"/>
          <w:sz w:val="22"/>
          <w:szCs w:val="22"/>
        </w:rPr>
        <w:t xml:space="preserve">Ginčai sprendžiami derybų būdu, po to mediacijos būdu pagal LR Mediacijos įstatymą, o nepavykus - bendros kompetencijos teisme pagal atsakovo gyvenamąją vietą.</w:t>
      </w:r>
    </w:p>
    <w:p>
      <w:pPr>
        <w:spacing w:after="40" w:before="40" w:line="276"/>
        <w:ind w:left="440" w:hanging="440"/>
        <w:jc w:val="both"/>
      </w:pPr>
      <w:r>
        <w:rPr>
          <w:rFonts w:ascii="Calibri" w:cs="Calibri" w:eastAsia="Calibri" w:hAnsi="Calibri"/>
          <w:b/>
          <w:bCs/>
          <w:color w:val="1F1F1F"/>
          <w:sz w:val="22"/>
          <w:szCs w:val="22"/>
        </w:rPr>
        <w:t xml:space="preserve">11.4. </w:t>
      </w:r>
      <w:r>
        <w:rPr>
          <w:rFonts w:ascii="Calibri" w:cs="Calibri" w:eastAsia="Calibri" w:hAnsi="Calibri"/>
          <w:color w:val="1F1F1F"/>
          <w:sz w:val="22"/>
          <w:szCs w:val="22"/>
        </w:rPr>
        <w:t xml:space="preserve">Sutartis sudaryta lietuvių kalba, dviem egzemplioriais, po vieną kiekvienai Šaliai. Priedas: Buto perdavimo-priėmimo aktas.</w:t>
      </w:r>
    </w:p>
    <w:p>
      <w:pPr>
        <w:pStyle w:val="Heading2"/>
        <w:spacing w:after="60" w:before="200"/>
      </w:pPr>
      <w:r>
        <w:rPr>
          <w:rFonts w:ascii="Calibri" w:cs="Calibri" w:eastAsia="Calibri" w:hAnsi="Calibri"/>
          <w:b/>
          <w:bCs/>
          <w:color w:val="1F1F1F"/>
          <w:sz w:val="24"/>
          <w:szCs w:val="24"/>
        </w:rPr>
        <w:t xml:space="preserve">Šalių parašai</w:t>
      </w:r>
    </w:p>
    <w:tbl>
      <w:tblPr>
        <w:tblW w:type="dxa" w:w="9906"/>
        <w:tblBorders>
          <w:top w:val="single" w:color="DDDDDD" w:sz="4"/>
          <w:left w:val="single" w:color="DDDDDD" w:sz="4"/>
          <w:bottom w:val="single" w:color="DDDDDD" w:sz="4"/>
          <w:right w:val="single" w:color="DDDDDD" w:sz="4"/>
          <w:insideH w:val="single" w:color="DDDDDD" w:sz="4"/>
          <w:insideV w:val="single" w:color="DDDDDD" w:sz="4"/>
        </w:tblBorders>
        <w:tblLayout w:type="fixed"/>
      </w:tblPr>
      <w:tblGrid>
        <w:gridCol w:w="4953"/>
        <w:gridCol w:w="4953"/>
      </w:tblGrid>
      <w:tr>
        <w:tc>
          <w:tcPr>
            <w:tcW w:type="dxa" w:w="4953"/>
            <w:tcMar>
              <w:top w:type="dxa" w:w="240"/>
              <w:left w:type="dxa" w:w="260"/>
              <w:bottom w:type="dxa" w:w="260"/>
              <w:right w:type="dxa" w:w="260"/>
            </w:tcMar>
          </w:tcPr>
          <w:p>
            <w:pPr>
              <w:spacing w:after="200" w:before="0"/>
            </w:pPr>
            <w:r>
              <w:rPr>
                <w:rFonts w:ascii="Calibri" w:cs="Calibri" w:eastAsia="Calibri" w:hAnsi="Calibri"/>
                <w:b/>
                <w:bCs/>
                <w:color w:val="1F1F1F"/>
                <w:sz w:val="22"/>
                <w:szCs w:val="22"/>
              </w:rPr>
              <w:t xml:space="preserve">Nuomotojas</w:t>
            </w:r>
          </w:p>
          <w:p>
            <w:pPr>
              <w:spacing w:after="40" w:before="40"/>
            </w:pPr>
            <w:r>
              <w:rPr>
                <w:rFonts w:ascii="Calibri" w:cs="Calibri" w:eastAsia="Calibri" w:hAnsi="Calibri"/>
                <w:color w:val="6B6B6B"/>
                <w:sz w:val="18"/>
                <w:szCs w:val="18"/>
              </w:rPr>
              <w:t xml:space="preserve">Vardas, pavardė:</w:t>
            </w:r>
          </w:p>
          <w:p>
            <w:pPr>
              <w:pBdr>
                <w:bottom w:val="single" w:color="AAAAAA" w:sz="4" w:space="1"/>
              </w:pBdr>
              <w:spacing w:after="240" w:before="200"/>
            </w:pPr>
          </w:p>
          <w:p>
            <w:pPr>
              <w:spacing w:after="40" w:before="40"/>
            </w:pPr>
            <w:r>
              <w:rPr>
                <w:rFonts w:ascii="Calibri" w:cs="Calibri" w:eastAsia="Calibri" w:hAnsi="Calibri"/>
                <w:color w:val="6B6B6B"/>
                <w:sz w:val="18"/>
                <w:szCs w:val="18"/>
              </w:rPr>
              <w:t xml:space="preserve">Parašas:</w:t>
            </w:r>
          </w:p>
          <w:p>
            <w:pPr>
              <w:pBdr>
                <w:bottom w:val="single" w:color="AAAAAA" w:sz="4" w:space="1"/>
              </w:pBdr>
              <w:spacing w:after="240" w:before="300"/>
            </w:pPr>
          </w:p>
          <w:p>
            <w:pPr>
              <w:spacing w:after="40" w:before="40"/>
            </w:pPr>
            <w:r>
              <w:rPr>
                <w:rFonts w:ascii="Calibri" w:cs="Calibri" w:eastAsia="Calibri" w:hAnsi="Calibri"/>
                <w:color w:val="6B6B6B"/>
                <w:sz w:val="18"/>
                <w:szCs w:val="18"/>
              </w:rPr>
              <w:t xml:space="preserve">Data:</w:t>
            </w:r>
          </w:p>
          <w:p>
            <w:pPr>
              <w:pBdr>
                <w:bottom w:val="single" w:color="AAAAAA" w:sz="4" w:space="1"/>
              </w:pBdr>
              <w:spacing w:after="0" w:before="200"/>
            </w:pPr>
          </w:p>
        </w:tc>
        <w:tc>
          <w:tcPr>
            <w:tcW w:type="dxa" w:w="4953"/>
            <w:tcMar>
              <w:top w:type="dxa" w:w="240"/>
              <w:left w:type="dxa" w:w="260"/>
              <w:bottom w:type="dxa" w:w="260"/>
              <w:right w:type="dxa" w:w="260"/>
            </w:tcMar>
          </w:tcPr>
          <w:p>
            <w:pPr>
              <w:spacing w:after="200" w:before="0"/>
            </w:pPr>
            <w:r>
              <w:rPr>
                <w:rFonts w:ascii="Calibri" w:cs="Calibri" w:eastAsia="Calibri" w:hAnsi="Calibri"/>
                <w:b/>
                <w:bCs/>
                <w:color w:val="1F1F1F"/>
                <w:sz w:val="22"/>
                <w:szCs w:val="22"/>
              </w:rPr>
              <w:t xml:space="preserve">Nuomininkas</w:t>
            </w:r>
          </w:p>
          <w:p>
            <w:pPr>
              <w:spacing w:after="40" w:before="40"/>
            </w:pPr>
            <w:r>
              <w:rPr>
                <w:rFonts w:ascii="Calibri" w:cs="Calibri" w:eastAsia="Calibri" w:hAnsi="Calibri"/>
                <w:color w:val="6B6B6B"/>
                <w:sz w:val="18"/>
                <w:szCs w:val="18"/>
              </w:rPr>
              <w:t xml:space="preserve">Vardas, pavardė:</w:t>
            </w:r>
          </w:p>
          <w:p>
            <w:pPr>
              <w:pBdr>
                <w:bottom w:val="single" w:color="AAAAAA" w:sz="4" w:space="1"/>
              </w:pBdr>
              <w:spacing w:after="240" w:before="200"/>
            </w:pPr>
          </w:p>
          <w:p>
            <w:pPr>
              <w:spacing w:after="40" w:before="40"/>
            </w:pPr>
            <w:r>
              <w:rPr>
                <w:rFonts w:ascii="Calibri" w:cs="Calibri" w:eastAsia="Calibri" w:hAnsi="Calibri"/>
                <w:color w:val="6B6B6B"/>
                <w:sz w:val="18"/>
                <w:szCs w:val="18"/>
              </w:rPr>
              <w:t xml:space="preserve">Parašas:</w:t>
            </w:r>
          </w:p>
          <w:p>
            <w:pPr>
              <w:pBdr>
                <w:bottom w:val="single" w:color="AAAAAA" w:sz="4" w:space="1"/>
              </w:pBdr>
              <w:spacing w:after="240" w:before="300"/>
            </w:pPr>
          </w:p>
          <w:p>
            <w:pPr>
              <w:spacing w:after="40" w:before="40"/>
            </w:pPr>
            <w:r>
              <w:rPr>
                <w:rFonts w:ascii="Calibri" w:cs="Calibri" w:eastAsia="Calibri" w:hAnsi="Calibri"/>
                <w:color w:val="6B6B6B"/>
                <w:sz w:val="18"/>
                <w:szCs w:val="18"/>
              </w:rPr>
              <w:t xml:space="preserve">Data:</w:t>
            </w:r>
          </w:p>
          <w:p>
            <w:pPr>
              <w:pBdr>
                <w:bottom w:val="single" w:color="AAAAAA" w:sz="4" w:space="1"/>
              </w:pBdr>
              <w:spacing w:after="0" w:before="200"/>
            </w:pPr>
          </w:p>
        </w:tc>
      </w:tr>
    </w:tbl>
    <w:p>
      <w:pPr>
        <w:spacing w:after="0" w:before="200" w:line="276"/>
        <w:jc w:val="left"/>
      </w:pPr>
      <w:r>
        <w:rPr>
          <w:rFonts w:ascii="Calibri" w:cs="Calibri" w:eastAsia="Calibri" w:hAnsi="Calibri"/>
          <w:i/>
          <w:iCs/>
          <w:color w:val="6B6B6B"/>
          <w:sz w:val="16"/>
          <w:szCs w:val="16"/>
        </w:rPr>
        <w:t xml:space="preserve">Nesudaro Sutarties dalies: nuomos pajamos deklaruojamos VMI GPM311 (pajamų kodas 1441) iki kitų metų gegužės 1 d. Standartinis GPM 15 proc. Plačiau realta.lt.</w:t>
      </w:r>
    </w:p>
    <w:p>
      <w:r>
        <w:br w:type="page"/>
      </w:r>
    </w:p>
    <w:p>
      <w:pPr>
        <w:spacing w:after="80" w:before="0"/>
        <w:jc w:val="center"/>
      </w:pPr>
      <w:r>
        <w:rPr>
          <w:rFonts w:ascii="Calibri" w:cs="Calibri" w:eastAsia="Calibri" w:hAnsi="Calibri"/>
          <w:b/>
          <w:bCs/>
          <w:color w:val="1F1F1F"/>
          <w:sz w:val="36"/>
          <w:szCs w:val="36"/>
        </w:rPr>
        <w:t xml:space="preserve">BUTO PERDAVIMO-PRIĖMIMO AKTAS</w:t>
      </w:r>
    </w:p>
    <w:p>
      <w:pPr>
        <w:spacing w:after="160" w:before="0"/>
        <w:jc w:val="center"/>
      </w:pPr>
      <w:r>
        <w:rPr>
          <w:rFonts w:ascii="Calibri" w:cs="Calibri" w:eastAsia="Calibri" w:hAnsi="Calibri"/>
          <w:i/>
          <w:iCs/>
          <w:color w:val="6B6B6B"/>
          <w:sz w:val="16"/>
          <w:szCs w:val="16"/>
        </w:rPr>
        <w:t xml:space="preserve">Sutarties priedas Nr. 1</w:t>
      </w:r>
    </w:p>
    <w:p>
      <w:pPr>
        <w:spacing w:after="40" w:before="40" w:line="276"/>
        <w:jc w:val="left"/>
      </w:pPr>
      <w:r>
        <w:rPr>
          <w:rFonts w:ascii="Calibri" w:cs="Calibri" w:eastAsia="Calibri" w:hAnsi="Calibri"/>
          <w:b/>
          <w:bCs/>
          <w:color w:val="1F1F1F"/>
          <w:sz w:val="22"/>
          <w:szCs w:val="22"/>
        </w:rPr>
        <w:t xml:space="preserve">Sutarties Nr. </w:t>
      </w:r>
      <w:r>
        <w:rPr>
          <w:rFonts w:ascii="Calibri" w:cs="Calibri" w:eastAsia="Calibri" w:hAnsi="Calibri"/>
          <w:color w:val="1F1F1F"/>
          <w:sz w:val="22"/>
          <w:szCs w:val="22"/>
        </w:rPr>
        <w:t xml:space="preserve">[įrašyti]</w:t>
      </w:r>
      <w:r>
        <w:rPr>
          <w:rFonts w:ascii="Calibri" w:cs="Calibri" w:eastAsia="Calibri" w:hAnsi="Calibri"/>
          <w:color w:val="1F1F1F"/>
          <w:sz w:val="22"/>
          <w:szCs w:val="22"/>
        </w:rPr>
        <w:t xml:space="preserve">.  Sudarytas </w:t>
      </w:r>
      <w:r>
        <w:rPr>
          <w:rFonts w:ascii="Calibri" w:cs="Calibri" w:eastAsia="Calibri" w:hAnsi="Calibri"/>
          <w:color w:val="1F1F1F"/>
          <w:sz w:val="22"/>
          <w:szCs w:val="22"/>
        </w:rPr>
        <w:t xml:space="preserve">[Miestas]</w:t>
      </w:r>
      <w:r>
        <w:rPr>
          <w:rFonts w:ascii="Calibri" w:cs="Calibri" w:eastAsia="Calibri" w:hAnsi="Calibri"/>
          <w:color w:val="1F1F1F"/>
          <w:sz w:val="22"/>
          <w:szCs w:val="22"/>
        </w:rPr>
        <w:t xml:space="preserve">, </w:t>
      </w:r>
      <w:r>
        <w:rPr>
          <w:rFonts w:ascii="Calibri" w:cs="Calibri" w:eastAsia="Calibri" w:hAnsi="Calibri"/>
          <w:color w:val="1F1F1F"/>
          <w:sz w:val="22"/>
          <w:szCs w:val="22"/>
        </w:rPr>
        <w:t xml:space="preserve">[YYYY m. mėn. DD d.]</w:t>
      </w:r>
      <w:r>
        <w:rPr>
          <w:rFonts w:ascii="Calibri" w:cs="Calibri" w:eastAsia="Calibri" w:hAnsi="Calibri"/>
          <w:color w:val="1F1F1F"/>
          <w:sz w:val="22"/>
          <w:szCs w:val="22"/>
        </w:rPr>
        <w:t xml:space="preserve">.</w:t>
      </w:r>
    </w:p>
    <w:p>
      <w:pPr>
        <w:spacing w:after="40" w:before="40" w:line="276"/>
        <w:jc w:val="both"/>
      </w:pPr>
      <w:r>
        <w:rPr>
          <w:rFonts w:ascii="Calibri" w:cs="Calibri" w:eastAsia="Calibri" w:hAnsi="Calibri"/>
          <w:b/>
          <w:bCs/>
          <w:color w:val="1F1F1F"/>
          <w:sz w:val="22"/>
          <w:szCs w:val="22"/>
        </w:rPr>
        <w:t xml:space="preserve">Nuomotojas: </w:t>
      </w:r>
      <w:r>
        <w:rPr>
          <w:rFonts w:ascii="Calibri" w:cs="Calibri" w:eastAsia="Calibri" w:hAnsi="Calibri"/>
          <w:color w:val="1F1F1F"/>
          <w:sz w:val="22"/>
          <w:szCs w:val="22"/>
        </w:rPr>
        <w:t xml:space="preserve">[Vardas ir pavardė]</w:t>
      </w:r>
      <w:r>
        <w:rPr>
          <w:rFonts w:ascii="Calibri" w:cs="Calibri" w:eastAsia="Calibri" w:hAnsi="Calibri"/>
          <w:color w:val="1F1F1F"/>
          <w:sz w:val="22"/>
          <w:szCs w:val="22"/>
        </w:rPr>
        <w:t xml:space="preserve">.  </w:t>
      </w:r>
      <w:r>
        <w:rPr>
          <w:rFonts w:ascii="Calibri" w:cs="Calibri" w:eastAsia="Calibri" w:hAnsi="Calibri"/>
          <w:b/>
          <w:bCs/>
          <w:color w:val="1F1F1F"/>
          <w:sz w:val="22"/>
          <w:szCs w:val="22"/>
        </w:rPr>
        <w:t xml:space="preserve">Nuomininkas: </w:t>
      </w:r>
      <w:r>
        <w:rPr>
          <w:rFonts w:ascii="Calibri" w:cs="Calibri" w:eastAsia="Calibri" w:hAnsi="Calibri"/>
          <w:color w:val="1F1F1F"/>
          <w:sz w:val="22"/>
          <w:szCs w:val="22"/>
        </w:rPr>
        <w:t xml:space="preserve">[Vardas ir pavardė]</w:t>
      </w:r>
      <w:r>
        <w:rPr>
          <w:rFonts w:ascii="Calibri" w:cs="Calibri" w:eastAsia="Calibri" w:hAnsi="Calibri"/>
          <w:color w:val="1F1F1F"/>
          <w:sz w:val="22"/>
          <w:szCs w:val="22"/>
        </w:rPr>
        <w:t xml:space="preserve">.</w:t>
      </w:r>
    </w:p>
    <w:p>
      <w:pPr>
        <w:spacing w:after="40" w:before="40" w:line="276"/>
        <w:jc w:val="both"/>
      </w:pPr>
      <w:r>
        <w:rPr>
          <w:rFonts w:ascii="Calibri" w:cs="Calibri" w:eastAsia="Calibri" w:hAnsi="Calibri"/>
          <w:b/>
          <w:bCs/>
          <w:color w:val="1F1F1F"/>
          <w:sz w:val="22"/>
          <w:szCs w:val="22"/>
        </w:rPr>
        <w:t xml:space="preserve">Buto adresas: </w:t>
      </w:r>
      <w:r>
        <w:rPr>
          <w:rFonts w:ascii="Calibri" w:cs="Calibri" w:eastAsia="Calibri" w:hAnsi="Calibri"/>
          <w:color w:val="1F1F1F"/>
          <w:sz w:val="22"/>
          <w:szCs w:val="22"/>
        </w:rPr>
        <w:t xml:space="preserve">[Adresas, buto Nr.]</w:t>
      </w:r>
      <w:r>
        <w:rPr>
          <w:rFonts w:ascii="Calibri" w:cs="Calibri" w:eastAsia="Calibri" w:hAnsi="Calibri"/>
          <w:color w:val="1F1F1F"/>
          <w:sz w:val="22"/>
          <w:szCs w:val="22"/>
        </w:rPr>
        <w:t xml:space="preserve">.</w:t>
      </w:r>
    </w:p>
    <w:p>
      <w:pPr>
        <w:pStyle w:val="Heading2"/>
        <w:spacing w:after="60" w:before="200"/>
      </w:pPr>
      <w:r>
        <w:rPr>
          <w:rFonts w:ascii="Calibri" w:cs="Calibri" w:eastAsia="Calibri" w:hAnsi="Calibri"/>
          <w:b/>
          <w:bCs/>
          <w:color w:val="1F1F1F"/>
          <w:sz w:val="24"/>
          <w:szCs w:val="24"/>
        </w:rPr>
        <w:t xml:space="preserve">1. Skaitiklių rodmenys perdavimo momentu</w:t>
      </w:r>
    </w:p>
    <w:tbl>
      <w:tblPr>
        <w:tblW w:type="dxa" w:w="9906"/>
        <w:tblBorders>
          <w:top w:val="single" w:color="CCCCCC" w:sz="4"/>
          <w:left w:val="single" w:color="CCCCCC" w:sz="4"/>
          <w:bottom w:val="single" w:color="CCCCCC" w:sz="4"/>
          <w:right w:val="single" w:color="CCCCCC" w:sz="4"/>
          <w:insideH w:val="single" w:color="EEEEEE" w:sz="4"/>
          <w:insideV w:val="single" w:color="EEEEEE" w:sz="4"/>
        </w:tblBorders>
        <w:tblLayout w:type="fixed"/>
      </w:tblPr>
      <w:tblGrid>
        <w:gridCol w:w="2972"/>
        <w:gridCol w:w="2972"/>
        <w:gridCol w:w="3962"/>
      </w:tblGrid>
      <w:tr>
        <w:trPr>
          <w:tblHeader/>
        </w:trPr>
        <w:tc>
          <w:tcPr>
            <w:tcW w:type="dxa" w:w="2972"/>
            <w:shd w:fill="F0EBE5" w:color="auto" w:val="clear"/>
            <w:tcMar>
              <w:top w:type="dxa" w:w="100"/>
              <w:left w:type="dxa" w:w="140"/>
              <w:bottom w:type="dxa" w:w="100"/>
              <w:right w:type="dxa" w:w="140"/>
            </w:tcMar>
          </w:tcPr>
          <w:p>
            <w:pPr>
              <w:spacing w:after="0" w:before="0"/>
            </w:pPr>
            <w:r>
              <w:rPr>
                <w:rFonts w:ascii="Calibri" w:cs="Calibri" w:eastAsia="Calibri" w:hAnsi="Calibri"/>
                <w:b/>
                <w:bCs/>
                <w:color w:val="1F1F1F"/>
                <w:sz w:val="18"/>
                <w:szCs w:val="18"/>
              </w:rPr>
              <w:t xml:space="preserve">Skaitiklis</w:t>
            </w:r>
          </w:p>
        </w:tc>
        <w:tc>
          <w:tcPr>
            <w:tcW w:type="dxa" w:w="2972"/>
            <w:shd w:fill="F0EBE5" w:color="auto" w:val="clear"/>
            <w:tcMar>
              <w:top w:type="dxa" w:w="100"/>
              <w:left w:type="dxa" w:w="140"/>
              <w:bottom w:type="dxa" w:w="100"/>
              <w:right w:type="dxa" w:w="140"/>
            </w:tcMar>
          </w:tcPr>
          <w:p>
            <w:pPr>
              <w:spacing w:after="0" w:before="0"/>
            </w:pPr>
            <w:r>
              <w:rPr>
                <w:rFonts w:ascii="Calibri" w:cs="Calibri" w:eastAsia="Calibri" w:hAnsi="Calibri"/>
                <w:b/>
                <w:bCs/>
                <w:color w:val="1F1F1F"/>
                <w:sz w:val="18"/>
                <w:szCs w:val="18"/>
              </w:rPr>
              <w:t xml:space="preserve">Nr.</w:t>
            </w:r>
          </w:p>
        </w:tc>
        <w:tc>
          <w:tcPr>
            <w:tcW w:type="dxa" w:w="3962"/>
            <w:shd w:fill="F0EBE5" w:color="auto" w:val="clear"/>
            <w:tcMar>
              <w:top w:type="dxa" w:w="100"/>
              <w:left w:type="dxa" w:w="140"/>
              <w:bottom w:type="dxa" w:w="100"/>
              <w:right w:type="dxa" w:w="140"/>
            </w:tcMar>
          </w:tcPr>
          <w:p>
            <w:pPr>
              <w:spacing w:after="0" w:before="0"/>
            </w:pPr>
            <w:r>
              <w:rPr>
                <w:rFonts w:ascii="Calibri" w:cs="Calibri" w:eastAsia="Calibri" w:hAnsi="Calibri"/>
                <w:b/>
                <w:bCs/>
                <w:color w:val="1F1F1F"/>
                <w:sz w:val="18"/>
                <w:szCs w:val="18"/>
              </w:rPr>
              <w:t xml:space="preserve">Rodmuo</w:t>
            </w:r>
          </w:p>
        </w:tc>
      </w:tr>
      <w:tr>
        <w:tc>
          <w:tcPr>
            <w:tcW w:type="dxa" w:w="297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97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396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297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97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396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297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97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396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297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97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396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297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97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396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bl>
    <w:p>
      <w:pPr>
        <w:pStyle w:val="Heading2"/>
        <w:spacing w:after="60" w:before="200"/>
      </w:pPr>
      <w:r>
        <w:rPr>
          <w:rFonts w:ascii="Calibri" w:cs="Calibri" w:eastAsia="Calibri" w:hAnsi="Calibri"/>
          <w:b/>
          <w:bCs/>
          <w:color w:val="1F1F1F"/>
          <w:sz w:val="24"/>
          <w:szCs w:val="24"/>
        </w:rPr>
        <w:t xml:space="preserve">2. Perduodami raktai ir įėjimo priemonės</w:t>
      </w:r>
    </w:p>
    <w:p>
      <w:pPr>
        <w:spacing w:after="40" w:before="40" w:line="276"/>
        <w:jc w:val="both"/>
      </w:pPr>
      <w:r>
        <w:rPr>
          <w:rFonts w:ascii="Calibri" w:cs="Calibri" w:eastAsia="Calibri" w:hAnsi="Calibri"/>
          <w:color w:val="1F1F1F"/>
          <w:sz w:val="22"/>
          <w:szCs w:val="22"/>
        </w:rPr>
        <w:t xml:space="preserve">Buto raktai </w:t>
      </w:r>
      <w:r>
        <w:rPr>
          <w:rFonts w:ascii="Calibri" w:cs="Calibri" w:eastAsia="Calibri" w:hAnsi="Calibri"/>
          <w:color w:val="1F1F1F"/>
          <w:sz w:val="22"/>
          <w:szCs w:val="22"/>
        </w:rPr>
        <w:t xml:space="preserve">[X]</w:t>
      </w:r>
      <w:r>
        <w:rPr>
          <w:rFonts w:ascii="Calibri" w:cs="Calibri" w:eastAsia="Calibri" w:hAnsi="Calibri"/>
          <w:color w:val="1F1F1F"/>
          <w:sz w:val="22"/>
          <w:szCs w:val="22"/>
        </w:rPr>
        <w:t xml:space="preserve"> vnt., laiptinės raktas ar pultas </w:t>
      </w:r>
      <w:r>
        <w:rPr>
          <w:rFonts w:ascii="Calibri" w:cs="Calibri" w:eastAsia="Calibri" w:hAnsi="Calibri"/>
          <w:color w:val="1F1F1F"/>
          <w:sz w:val="22"/>
          <w:szCs w:val="22"/>
        </w:rPr>
        <w:t xml:space="preserve">[X]</w:t>
      </w:r>
      <w:r>
        <w:rPr>
          <w:rFonts w:ascii="Calibri" w:cs="Calibri" w:eastAsia="Calibri" w:hAnsi="Calibri"/>
          <w:color w:val="1F1F1F"/>
          <w:sz w:val="22"/>
          <w:szCs w:val="22"/>
        </w:rPr>
        <w:t xml:space="preserve"> vnt., sandėliuko raktas </w:t>
      </w:r>
      <w:r>
        <w:rPr>
          <w:rFonts w:ascii="Calibri" w:cs="Calibri" w:eastAsia="Calibri" w:hAnsi="Calibri"/>
          <w:color w:val="1F1F1F"/>
          <w:sz w:val="22"/>
          <w:szCs w:val="22"/>
        </w:rPr>
        <w:t xml:space="preserve">[X]</w:t>
      </w:r>
      <w:r>
        <w:rPr>
          <w:rFonts w:ascii="Calibri" w:cs="Calibri" w:eastAsia="Calibri" w:hAnsi="Calibri"/>
          <w:color w:val="1F1F1F"/>
          <w:sz w:val="22"/>
          <w:szCs w:val="22"/>
        </w:rPr>
        <w:t xml:space="preserve"> vnt., pašto dėžutės raktas </w:t>
      </w:r>
      <w:r>
        <w:rPr>
          <w:rFonts w:ascii="Calibri" w:cs="Calibri" w:eastAsia="Calibri" w:hAnsi="Calibri"/>
          <w:color w:val="1F1F1F"/>
          <w:sz w:val="22"/>
          <w:szCs w:val="22"/>
        </w:rPr>
        <w:t xml:space="preserve">[X]</w:t>
      </w:r>
      <w:r>
        <w:rPr>
          <w:rFonts w:ascii="Calibri" w:cs="Calibri" w:eastAsia="Calibri" w:hAnsi="Calibri"/>
          <w:color w:val="1F1F1F"/>
          <w:sz w:val="22"/>
          <w:szCs w:val="22"/>
        </w:rPr>
        <w:t xml:space="preserve"> vnt., kita </w:t>
      </w:r>
      <w:r>
        <w:rPr>
          <w:rFonts w:ascii="Calibri" w:cs="Calibri" w:eastAsia="Calibri" w:hAnsi="Calibri"/>
          <w:color w:val="1F1F1F"/>
          <w:sz w:val="22"/>
          <w:szCs w:val="22"/>
        </w:rPr>
        <w:t xml:space="preserve">[įrašyti]</w:t>
      </w:r>
      <w:r>
        <w:rPr>
          <w:rFonts w:ascii="Calibri" w:cs="Calibri" w:eastAsia="Calibri" w:hAnsi="Calibri"/>
          <w:color w:val="1F1F1F"/>
          <w:sz w:val="22"/>
          <w:szCs w:val="22"/>
        </w:rPr>
        <w:t xml:space="preserve">.</w:t>
      </w:r>
    </w:p>
    <w:p>
      <w:pPr>
        <w:pStyle w:val="Heading2"/>
        <w:spacing w:after="60" w:before="200"/>
      </w:pPr>
      <w:r>
        <w:rPr>
          <w:rFonts w:ascii="Calibri" w:cs="Calibri" w:eastAsia="Calibri" w:hAnsi="Calibri"/>
          <w:b/>
          <w:bCs/>
          <w:color w:val="1F1F1F"/>
          <w:sz w:val="24"/>
          <w:szCs w:val="24"/>
        </w:rPr>
        <w:t xml:space="preserve">3. Buto būklė</w:t>
      </w:r>
    </w:p>
    <w:p>
      <w:pPr>
        <w:spacing w:after="40" w:before="40" w:line="276"/>
        <w:jc w:val="left"/>
      </w:pPr>
      <w:r>
        <w:rPr>
          <w:rFonts w:ascii="Calibri" w:cs="Calibri" w:eastAsia="Calibri" w:hAnsi="Calibri"/>
          <w:color w:val="6B6B6B"/>
          <w:sz w:val="18"/>
          <w:szCs w:val="18"/>
        </w:rPr>
        <w:t xml:space="preserve">Bendra būklė (pažymėkite):</w:t>
      </w:r>
    </w:p>
    <w:p>
      <w:pPr>
        <w:spacing w:after="20" w:before="20" w:line="260"/>
        <w:ind w:left="360" w:hanging="360"/>
      </w:pPr>
      <w:r>
        <w:rPr>
          <w:rFonts w:ascii="Calibri" w:cs="Calibri" w:eastAsia="Calibri" w:hAnsi="Calibri"/>
          <w:color w:val="1F1F1F"/>
          <w:sz w:val="22"/>
          <w:szCs w:val="22"/>
        </w:rPr>
        <w:t xml:space="preserve">☐  </w:t>
      </w:r>
      <w:r>
        <w:rPr>
          <w:rFonts w:ascii="Calibri" w:cs="Calibri" w:eastAsia="Calibri" w:hAnsi="Calibri"/>
          <w:color w:val="1F1F1F"/>
          <w:sz w:val="22"/>
          <w:szCs w:val="22"/>
        </w:rPr>
        <w:t xml:space="preserve">puiki   ☐ gera   ☐ patenkinama   ☐ reikia remonto</w:t>
      </w:r>
    </w:p>
    <w:p>
      <w:pPr>
        <w:spacing w:after="40" w:before="120" w:line="276"/>
        <w:jc w:val="left"/>
      </w:pPr>
      <w:r>
        <w:rPr>
          <w:rFonts w:ascii="Calibri" w:cs="Calibri" w:eastAsia="Calibri" w:hAnsi="Calibri"/>
          <w:b/>
          <w:bCs/>
          <w:color w:val="1F1F1F"/>
          <w:sz w:val="22"/>
          <w:szCs w:val="22"/>
        </w:rPr>
        <w:t xml:space="preserve">Pastebėti defektai perdavimo momentu (grindys, sienos, langai, durys, santechnika):</w:t>
      </w:r>
    </w:p>
    <w:p>
      <w:pPr>
        <w:spacing w:after="40" w:before="40" w:line="276"/>
        <w:jc w:val="both"/>
      </w:pPr>
      <w:r>
        <w:rPr>
          <w:rFonts w:ascii="Calibri" w:cs="Calibri" w:eastAsia="Calibri" w:hAnsi="Calibri"/>
          <w:color w:val="1F1F1F"/>
          <w:sz w:val="22"/>
          <w:szCs w:val="22"/>
        </w:rPr>
        <w:t xml:space="preserve">[Aprašykite pastebėtus defektus. Prireikus tęskite kitoje eilutėje.]</w:t>
      </w:r>
    </w:p>
    <w:p>
      <w:pPr>
        <w:spacing w:after="0" w:before="200" w:line="276"/>
        <w:jc w:val="both"/>
      </w:pPr>
      <w:r>
        <w:rPr>
          <w:rFonts w:ascii="Calibri" w:cs="Calibri" w:eastAsia="Calibri" w:hAnsi="Calibri"/>
          <w:color w:val="1F1F1F"/>
          <w:sz w:val="22"/>
          <w:szCs w:val="22"/>
        </w:rPr>
        <w:t xml:space="preserve"/>
      </w:r>
    </w:p>
    <w:p>
      <w:pPr>
        <w:spacing w:after="0" w:before="200" w:line="276"/>
        <w:jc w:val="both"/>
      </w:pPr>
      <w:r>
        <w:rPr>
          <w:rFonts w:ascii="Calibri" w:cs="Calibri" w:eastAsia="Calibri" w:hAnsi="Calibri"/>
          <w:color w:val="1F1F1F"/>
          <w:sz w:val="22"/>
          <w:szCs w:val="22"/>
        </w:rPr>
        <w:t xml:space="preserve"/>
      </w:r>
    </w:p>
    <w:p>
      <w:pPr>
        <w:pStyle w:val="Heading2"/>
        <w:spacing w:after="60" w:before="200"/>
      </w:pPr>
      <w:r>
        <w:rPr>
          <w:rFonts w:ascii="Calibri" w:cs="Calibri" w:eastAsia="Calibri" w:hAnsi="Calibri"/>
          <w:b/>
          <w:bCs/>
          <w:color w:val="1F1F1F"/>
          <w:sz w:val="24"/>
          <w:szCs w:val="24"/>
        </w:rPr>
        <w:t xml:space="preserve">4. Baldų ir buitinės technikos sąrašas</w:t>
      </w:r>
    </w:p>
    <w:tbl>
      <w:tblPr>
        <w:tblW w:type="dxa" w:w="9906"/>
        <w:tblBorders>
          <w:top w:val="single" w:color="CCCCCC" w:sz="4"/>
          <w:left w:val="single" w:color="CCCCCC" w:sz="4"/>
          <w:bottom w:val="single" w:color="CCCCCC" w:sz="4"/>
          <w:right w:val="single" w:color="CCCCCC" w:sz="4"/>
          <w:insideH w:val="single" w:color="EEEEEE" w:sz="4"/>
          <w:insideV w:val="single" w:color="EEEEEE" w:sz="4"/>
        </w:tblBorders>
        <w:tblLayout w:type="fixed"/>
      </w:tblPr>
      <w:tblGrid>
        <w:gridCol w:w="792"/>
        <w:gridCol w:w="3665"/>
        <w:gridCol w:w="1189"/>
        <w:gridCol w:w="1783"/>
        <w:gridCol w:w="2477"/>
      </w:tblGrid>
      <w:tr>
        <w:trPr>
          <w:tblHeader/>
        </w:trPr>
        <w:tc>
          <w:tcPr>
            <w:tcW w:type="dxa" w:w="792"/>
            <w:shd w:fill="F0EBE5" w:color="auto" w:val="clear"/>
            <w:tcMar>
              <w:top w:type="dxa" w:w="100"/>
              <w:left w:type="dxa" w:w="140"/>
              <w:bottom w:type="dxa" w:w="100"/>
              <w:right w:type="dxa" w:w="140"/>
            </w:tcMar>
          </w:tcPr>
          <w:p>
            <w:pPr>
              <w:spacing w:after="0" w:before="0"/>
            </w:pPr>
            <w:r>
              <w:rPr>
                <w:rFonts w:ascii="Calibri" w:cs="Calibri" w:eastAsia="Calibri" w:hAnsi="Calibri"/>
                <w:b/>
                <w:bCs/>
                <w:color w:val="1F1F1F"/>
                <w:sz w:val="18"/>
                <w:szCs w:val="18"/>
              </w:rPr>
              <w:t xml:space="preserve">Nr.</w:t>
            </w:r>
          </w:p>
        </w:tc>
        <w:tc>
          <w:tcPr>
            <w:tcW w:type="dxa" w:w="3665"/>
            <w:shd w:fill="F0EBE5" w:color="auto" w:val="clear"/>
            <w:tcMar>
              <w:top w:type="dxa" w:w="100"/>
              <w:left w:type="dxa" w:w="140"/>
              <w:bottom w:type="dxa" w:w="100"/>
              <w:right w:type="dxa" w:w="140"/>
            </w:tcMar>
          </w:tcPr>
          <w:p>
            <w:pPr>
              <w:spacing w:after="0" w:before="0"/>
            </w:pPr>
            <w:r>
              <w:rPr>
                <w:rFonts w:ascii="Calibri" w:cs="Calibri" w:eastAsia="Calibri" w:hAnsi="Calibri"/>
                <w:b/>
                <w:bCs/>
                <w:color w:val="1F1F1F"/>
                <w:sz w:val="18"/>
                <w:szCs w:val="18"/>
              </w:rPr>
              <w:t xml:space="preserve">Pavadinimas</w:t>
            </w:r>
          </w:p>
        </w:tc>
        <w:tc>
          <w:tcPr>
            <w:tcW w:type="dxa" w:w="1189"/>
            <w:shd w:fill="F0EBE5" w:color="auto" w:val="clear"/>
            <w:tcMar>
              <w:top w:type="dxa" w:w="100"/>
              <w:left w:type="dxa" w:w="140"/>
              <w:bottom w:type="dxa" w:w="100"/>
              <w:right w:type="dxa" w:w="140"/>
            </w:tcMar>
          </w:tcPr>
          <w:p>
            <w:pPr>
              <w:spacing w:after="0" w:before="0"/>
            </w:pPr>
            <w:r>
              <w:rPr>
                <w:rFonts w:ascii="Calibri" w:cs="Calibri" w:eastAsia="Calibri" w:hAnsi="Calibri"/>
                <w:b/>
                <w:bCs/>
                <w:color w:val="1F1F1F"/>
                <w:sz w:val="18"/>
                <w:szCs w:val="18"/>
              </w:rPr>
              <w:t xml:space="preserve">Kiekis</w:t>
            </w:r>
          </w:p>
        </w:tc>
        <w:tc>
          <w:tcPr>
            <w:tcW w:type="dxa" w:w="1783"/>
            <w:shd w:fill="F0EBE5" w:color="auto" w:val="clear"/>
            <w:tcMar>
              <w:top w:type="dxa" w:w="100"/>
              <w:left w:type="dxa" w:w="140"/>
              <w:bottom w:type="dxa" w:w="100"/>
              <w:right w:type="dxa" w:w="140"/>
            </w:tcMar>
          </w:tcPr>
          <w:p>
            <w:pPr>
              <w:spacing w:after="0" w:before="0"/>
            </w:pPr>
            <w:r>
              <w:rPr>
                <w:rFonts w:ascii="Calibri" w:cs="Calibri" w:eastAsia="Calibri" w:hAnsi="Calibri"/>
                <w:b/>
                <w:bCs/>
                <w:color w:val="1F1F1F"/>
                <w:sz w:val="18"/>
                <w:szCs w:val="18"/>
              </w:rPr>
              <w:t xml:space="preserve">Būklė</w:t>
            </w:r>
          </w:p>
        </w:tc>
        <w:tc>
          <w:tcPr>
            <w:tcW w:type="dxa" w:w="2477"/>
            <w:shd w:fill="F0EBE5" w:color="auto" w:val="clear"/>
            <w:tcMar>
              <w:top w:type="dxa" w:w="100"/>
              <w:left w:type="dxa" w:w="140"/>
              <w:bottom w:type="dxa" w:w="100"/>
              <w:right w:type="dxa" w:w="140"/>
            </w:tcMar>
          </w:tcPr>
          <w:p>
            <w:pPr>
              <w:spacing w:after="0" w:before="0"/>
            </w:pPr>
            <w:r>
              <w:rPr>
                <w:rFonts w:ascii="Calibri" w:cs="Calibri" w:eastAsia="Calibri" w:hAnsi="Calibri"/>
                <w:b/>
                <w:bCs/>
                <w:color w:val="1F1F1F"/>
                <w:sz w:val="18"/>
                <w:szCs w:val="18"/>
              </w:rPr>
              <w:t xml:space="preserve">Pastabos</w:t>
            </w:r>
          </w:p>
        </w:tc>
      </w:tr>
      <w:tr>
        <w:tc>
          <w:tcPr>
            <w:tcW w:type="dxa" w:w="79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1</w:t>
            </w:r>
          </w:p>
        </w:tc>
        <w:tc>
          <w:tcPr>
            <w:tcW w:type="dxa" w:w="3665"/>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189"/>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783"/>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477"/>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79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2</w:t>
            </w:r>
          </w:p>
        </w:tc>
        <w:tc>
          <w:tcPr>
            <w:tcW w:type="dxa" w:w="3665"/>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189"/>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783"/>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477"/>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79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3</w:t>
            </w:r>
          </w:p>
        </w:tc>
        <w:tc>
          <w:tcPr>
            <w:tcW w:type="dxa" w:w="3665"/>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189"/>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783"/>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477"/>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79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4</w:t>
            </w:r>
          </w:p>
        </w:tc>
        <w:tc>
          <w:tcPr>
            <w:tcW w:type="dxa" w:w="3665"/>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189"/>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783"/>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477"/>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79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5</w:t>
            </w:r>
          </w:p>
        </w:tc>
        <w:tc>
          <w:tcPr>
            <w:tcW w:type="dxa" w:w="3665"/>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189"/>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783"/>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477"/>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79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6</w:t>
            </w:r>
          </w:p>
        </w:tc>
        <w:tc>
          <w:tcPr>
            <w:tcW w:type="dxa" w:w="3665"/>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189"/>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783"/>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477"/>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79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7</w:t>
            </w:r>
          </w:p>
        </w:tc>
        <w:tc>
          <w:tcPr>
            <w:tcW w:type="dxa" w:w="3665"/>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189"/>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783"/>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477"/>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r>
        <w:tc>
          <w:tcPr>
            <w:tcW w:type="dxa" w:w="792"/>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8</w:t>
            </w:r>
          </w:p>
        </w:tc>
        <w:tc>
          <w:tcPr>
            <w:tcW w:type="dxa" w:w="3665"/>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189"/>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1783"/>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c>
          <w:tcPr>
            <w:tcW w:type="dxa" w:w="2477"/>
            <w:tcMar>
              <w:top w:type="dxa" w:w="140"/>
              <w:left w:type="dxa" w:w="140"/>
              <w:bottom w:type="dxa" w:w="140"/>
              <w:right w:type="dxa" w:w="140"/>
            </w:tcMar>
          </w:tcPr>
          <w:p>
            <w:pPr>
              <w:spacing w:after="0" w:before="0"/>
            </w:pPr>
            <w:r>
              <w:rPr>
                <w:rFonts w:ascii="Calibri" w:cs="Calibri" w:eastAsia="Calibri" w:hAnsi="Calibri"/>
                <w:color w:val="1F1F1F"/>
                <w:sz w:val="22"/>
                <w:szCs w:val="22"/>
              </w:rPr>
              <w:t xml:space="preserve"/>
            </w:r>
          </w:p>
        </w:tc>
      </w:tr>
    </w:tbl>
    <w:p>
      <w:pPr>
        <w:pStyle w:val="Heading2"/>
        <w:spacing w:after="60" w:before="200"/>
      </w:pPr>
      <w:r>
        <w:rPr>
          <w:rFonts w:ascii="Calibri" w:cs="Calibri" w:eastAsia="Calibri" w:hAnsi="Calibri"/>
          <w:b/>
          <w:bCs/>
          <w:color w:val="1F1F1F"/>
          <w:sz w:val="24"/>
          <w:szCs w:val="24"/>
        </w:rPr>
        <w:t xml:space="preserve">5. Nuotraukos ir šalių parašai</w:t>
      </w:r>
    </w:p>
    <w:p>
      <w:pPr>
        <w:spacing w:after="40" w:before="40" w:line="276"/>
        <w:jc w:val="left"/>
      </w:pPr>
      <w:r>
        <w:rPr>
          <w:rFonts w:ascii="Calibri" w:cs="Calibri" w:eastAsia="Calibri" w:hAnsi="Calibri"/>
          <w:color w:val="1F1F1F"/>
          <w:sz w:val="18"/>
          <w:szCs w:val="18"/>
        </w:rPr>
        <w:t xml:space="preserve">Perdavimo momentu daromos Buto ir įrangos nuotraukos saugomos abiejų Šalių ir laikomos šio akto priedu. Šalys patvirtina, kad Butas perduotas ir priimtas šiame akte nurodytos būklės.</w:t>
      </w:r>
    </w:p>
    <w:tbl>
      <w:tblPr>
        <w:tblW w:type="dxa" w:w="9906"/>
        <w:tblBorders>
          <w:top w:val="single" w:color="DDDDDD" w:sz="4"/>
          <w:left w:val="single" w:color="DDDDDD" w:sz="4"/>
          <w:bottom w:val="single" w:color="DDDDDD" w:sz="4"/>
          <w:right w:val="single" w:color="DDDDDD" w:sz="4"/>
          <w:insideH w:val="single" w:color="DDDDDD" w:sz="4"/>
          <w:insideV w:val="single" w:color="DDDDDD" w:sz="4"/>
        </w:tblBorders>
        <w:tblLayout w:type="fixed"/>
      </w:tblPr>
      <w:tblGrid>
        <w:gridCol w:w="4953"/>
        <w:gridCol w:w="4953"/>
      </w:tblGrid>
      <w:tr>
        <w:tc>
          <w:tcPr>
            <w:tcW w:type="dxa" w:w="4953"/>
            <w:tcMar>
              <w:top w:type="dxa" w:w="240"/>
              <w:left w:type="dxa" w:w="260"/>
              <w:bottom w:type="dxa" w:w="260"/>
              <w:right w:type="dxa" w:w="260"/>
            </w:tcMar>
          </w:tcPr>
          <w:p>
            <w:pPr>
              <w:spacing w:after="200" w:before="0"/>
            </w:pPr>
            <w:r>
              <w:rPr>
                <w:rFonts w:ascii="Calibri" w:cs="Calibri" w:eastAsia="Calibri" w:hAnsi="Calibri"/>
                <w:b/>
                <w:bCs/>
                <w:color w:val="1F1F1F"/>
                <w:sz w:val="22"/>
                <w:szCs w:val="22"/>
              </w:rPr>
              <w:t xml:space="preserve">Perdavė (Nuomotojas)</w:t>
            </w:r>
          </w:p>
          <w:p>
            <w:pPr>
              <w:spacing w:after="40" w:before="40"/>
            </w:pPr>
            <w:r>
              <w:rPr>
                <w:rFonts w:ascii="Calibri" w:cs="Calibri" w:eastAsia="Calibri" w:hAnsi="Calibri"/>
                <w:color w:val="6B6B6B"/>
                <w:sz w:val="18"/>
                <w:szCs w:val="18"/>
              </w:rPr>
              <w:t xml:space="preserve">Vardas, pavardė:</w:t>
            </w:r>
          </w:p>
          <w:p>
            <w:pPr>
              <w:pBdr>
                <w:bottom w:val="single" w:color="AAAAAA" w:sz="4" w:space="1"/>
              </w:pBdr>
              <w:spacing w:after="240" w:before="200"/>
            </w:pPr>
          </w:p>
          <w:p>
            <w:pPr>
              <w:spacing w:after="40" w:before="40"/>
            </w:pPr>
            <w:r>
              <w:rPr>
                <w:rFonts w:ascii="Calibri" w:cs="Calibri" w:eastAsia="Calibri" w:hAnsi="Calibri"/>
                <w:color w:val="6B6B6B"/>
                <w:sz w:val="18"/>
                <w:szCs w:val="18"/>
              </w:rPr>
              <w:t xml:space="preserve">Parašas:</w:t>
            </w:r>
          </w:p>
          <w:p>
            <w:pPr>
              <w:pBdr>
                <w:bottom w:val="single" w:color="AAAAAA" w:sz="4" w:space="1"/>
              </w:pBdr>
              <w:spacing w:after="240" w:before="300"/>
            </w:pPr>
          </w:p>
          <w:p>
            <w:pPr>
              <w:spacing w:after="40" w:before="40"/>
            </w:pPr>
            <w:r>
              <w:rPr>
                <w:rFonts w:ascii="Calibri" w:cs="Calibri" w:eastAsia="Calibri" w:hAnsi="Calibri"/>
                <w:color w:val="6B6B6B"/>
                <w:sz w:val="18"/>
                <w:szCs w:val="18"/>
              </w:rPr>
              <w:t xml:space="preserve">Data:</w:t>
            </w:r>
          </w:p>
          <w:p>
            <w:pPr>
              <w:pBdr>
                <w:bottom w:val="single" w:color="AAAAAA" w:sz="4" w:space="1"/>
              </w:pBdr>
              <w:spacing w:after="0" w:before="200"/>
            </w:pPr>
          </w:p>
        </w:tc>
        <w:tc>
          <w:tcPr>
            <w:tcW w:type="dxa" w:w="4953"/>
            <w:tcMar>
              <w:top w:type="dxa" w:w="240"/>
              <w:left w:type="dxa" w:w="260"/>
              <w:bottom w:type="dxa" w:w="260"/>
              <w:right w:type="dxa" w:w="260"/>
            </w:tcMar>
          </w:tcPr>
          <w:p>
            <w:pPr>
              <w:spacing w:after="200" w:before="0"/>
            </w:pPr>
            <w:r>
              <w:rPr>
                <w:rFonts w:ascii="Calibri" w:cs="Calibri" w:eastAsia="Calibri" w:hAnsi="Calibri"/>
                <w:b/>
                <w:bCs/>
                <w:color w:val="1F1F1F"/>
                <w:sz w:val="22"/>
                <w:szCs w:val="22"/>
              </w:rPr>
              <w:t xml:space="preserve">Priėmė (Nuomininkas)</w:t>
            </w:r>
          </w:p>
          <w:p>
            <w:pPr>
              <w:spacing w:after="40" w:before="40"/>
            </w:pPr>
            <w:r>
              <w:rPr>
                <w:rFonts w:ascii="Calibri" w:cs="Calibri" w:eastAsia="Calibri" w:hAnsi="Calibri"/>
                <w:color w:val="6B6B6B"/>
                <w:sz w:val="18"/>
                <w:szCs w:val="18"/>
              </w:rPr>
              <w:t xml:space="preserve">Vardas, pavardė:</w:t>
            </w:r>
          </w:p>
          <w:p>
            <w:pPr>
              <w:pBdr>
                <w:bottom w:val="single" w:color="AAAAAA" w:sz="4" w:space="1"/>
              </w:pBdr>
              <w:spacing w:after="240" w:before="200"/>
            </w:pPr>
          </w:p>
          <w:p>
            <w:pPr>
              <w:spacing w:after="40" w:before="40"/>
            </w:pPr>
            <w:r>
              <w:rPr>
                <w:rFonts w:ascii="Calibri" w:cs="Calibri" w:eastAsia="Calibri" w:hAnsi="Calibri"/>
                <w:color w:val="6B6B6B"/>
                <w:sz w:val="18"/>
                <w:szCs w:val="18"/>
              </w:rPr>
              <w:t xml:space="preserve">Parašas:</w:t>
            </w:r>
          </w:p>
          <w:p>
            <w:pPr>
              <w:pBdr>
                <w:bottom w:val="single" w:color="AAAAAA" w:sz="4" w:space="1"/>
              </w:pBdr>
              <w:spacing w:after="240" w:before="300"/>
            </w:pPr>
          </w:p>
          <w:p>
            <w:pPr>
              <w:spacing w:after="40" w:before="40"/>
            </w:pPr>
            <w:r>
              <w:rPr>
                <w:rFonts w:ascii="Calibri" w:cs="Calibri" w:eastAsia="Calibri" w:hAnsi="Calibri"/>
                <w:color w:val="6B6B6B"/>
                <w:sz w:val="18"/>
                <w:szCs w:val="18"/>
              </w:rPr>
              <w:t xml:space="preserve">Data:</w:t>
            </w:r>
          </w:p>
          <w:p>
            <w:pPr>
              <w:pBdr>
                <w:bottom w:val="single" w:color="AAAAAA" w:sz="4" w:space="1"/>
              </w:pBdr>
              <w:spacing w:after="0" w:before="200"/>
            </w:pPr>
          </w:p>
        </w:tc>
      </w:tr>
    </w:tbl>
    <w:p>
      <w:pPr>
        <w:spacing w:after="0" w:before="200" w:line="276"/>
        <w:jc w:val="left"/>
      </w:pPr>
      <w:r>
        <w:rPr>
          <w:rFonts w:ascii="Calibri" w:cs="Calibri" w:eastAsia="Calibri" w:hAnsi="Calibri"/>
          <w:i/>
          <w:iCs/>
          <w:color w:val="6B6B6B"/>
          <w:sz w:val="16"/>
          <w:szCs w:val="16"/>
        </w:rPr>
        <w:t xml:space="preserve">Grąžinant Butą pasibaigus Sutarčiai sudaromas atskiras Buto grąžinimo aktas su skaitiklių rodmenimis ir Buto būkle grąžinimo momentu.</w:t>
      </w:r>
    </w:p>
    <w:sectPr>
      <w:footerReference w:type="default" r:id="rId7"/>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color w:val="6B6B6B"/>
        <w:sz w:val="16"/>
        <w:szCs w:val="16"/>
      </w:rPr>
      <w:t xml:space="preserve">Realta.lt  ·  Nemokamas nuomos sutarties šablonas  ·  www.realta.lt  ·  Puslapis </w:t>
    </w:r>
    <w:r>
      <w:rPr>
        <w:rFonts w:ascii="Calibri" w:cs="Calibri" w:eastAsia="Calibri" w:hAnsi="Calibri"/>
        <w:color w:val="6B6B6B"/>
        <w:sz w:val="16"/>
        <w:szCs w:val="16"/>
      </w:rPr>
      <w:fldChar w:fldCharType="begin"/>
      <w:instrText xml:space="preserve">PAGE</w:instrText>
      <w:fldChar w:fldCharType="separate"/>
      <w:fldChar w:fldCharType="end"/>
    </w:r>
    <w:r>
      <w:rPr>
        <w:rFonts w:ascii="Calibri" w:cs="Calibri" w:eastAsia="Calibri" w:hAnsi="Calibri"/>
        <w:color w:val="6B6B6B"/>
        <w:sz w:val="16"/>
        <w:szCs w:val="16"/>
      </w:rPr>
      <w:t xml:space="preserve"> / </w:t>
    </w:r>
    <w:r>
      <w:rPr>
        <w:rFonts w:ascii="Calibri" w:cs="Calibri" w:eastAsia="Calibri" w:hAnsi="Calibri"/>
        <w:color w:val="6B6B6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1F1F"/>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200"/>
    </w:pPr>
    <w:rPr>
      <w:rFonts w:ascii="Calibri" w:cs="Calibri" w:eastAsia="Calibri" w:hAnsi="Calibri"/>
      <w:b/>
      <w:bCs/>
      <w:color w:val="1F1F1F"/>
      <w:sz w:val="36"/>
      <w:szCs w:val="36"/>
    </w:rPr>
  </w:style>
  <w:style w:type="paragraph" w:styleId="Heading2">
    <w:name w:val="Heading 2"/>
    <w:basedOn w:val="Normal"/>
    <w:next w:val="Normal"/>
    <w:qFormat/>
    <w:pPr>
      <w:spacing w:after="60" w:before="200"/>
    </w:pPr>
    <w:rPr>
      <w:rFonts w:ascii="Calibri" w:cs="Calibri" w:eastAsia="Calibri" w:hAnsi="Calibri"/>
      <w:b/>
      <w:bCs/>
      <w:color w:val="1F1F1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Buto nuomos sutartis 2026</dc:title>
  <dc:creator>Realta.lt</dc:creator>
  <dc:description>Nemokamas buto nuomos sutarties šablonas su perdavimo-priėmimo aktu</dc:description>
  <cp:lastModifiedBy>Un-named</cp:lastModifiedBy>
  <cp:revision>1</cp:revision>
  <dcterms:created xsi:type="dcterms:W3CDTF">2026-07-13T10:39:29.506Z</dcterms:created>
  <dcterms:modified xsi:type="dcterms:W3CDTF">2026-07-13T10:39:29.509Z</dcterms:modified>
</cp:coreProperties>
</file>

<file path=docProps/custom.xml><?xml version="1.0" encoding="utf-8"?>
<Properties xmlns="http://schemas.openxmlformats.org/officeDocument/2006/custom-properties" xmlns:vt="http://schemas.openxmlformats.org/officeDocument/2006/docPropsVTypes"/>
</file>